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szCs w:val="44"/>
          <w:highlight w:val="none"/>
          <w:lang w:val="en-US" w:eastAsia="zh-CN"/>
        </w:rPr>
      </w:pPr>
      <w:r>
        <w:rPr>
          <w:rFonts w:hint="eastAsia" w:eastAsia="方正小标宋简体"/>
          <w:sz w:val="44"/>
          <w:szCs w:val="44"/>
          <w:highlight w:val="none"/>
          <w:lang w:val="en-US" w:eastAsia="zh-CN"/>
        </w:rPr>
        <w:t>在校大学生实习生活补贴代发放清单（参考文本）</w:t>
      </w:r>
    </w:p>
    <w:p>
      <w:pPr>
        <w:rPr>
          <w:rFonts w:hint="default"/>
          <w:sz w:val="28"/>
          <w:szCs w:val="28"/>
          <w:highlight w:val="none"/>
          <w:lang w:val="en-US" w:eastAsia="zh-CN"/>
        </w:rPr>
      </w:pPr>
      <w:r>
        <w:rPr>
          <w:rFonts w:hint="eastAsia"/>
          <w:sz w:val="28"/>
          <w:szCs w:val="28"/>
          <w:highlight w:val="none"/>
          <w:lang w:val="en-US" w:eastAsia="zh-CN"/>
        </w:rPr>
        <w:t xml:space="preserve">实习单位名称（盖章）： </w:t>
      </w:r>
      <w:r>
        <w:rPr>
          <w:rFonts w:hint="eastAsia"/>
          <w:highlight w:val="none"/>
          <w:lang w:val="en-US" w:eastAsia="zh-CN"/>
        </w:rPr>
        <w:t xml:space="preserve">                                                               </w:t>
      </w:r>
      <w:r>
        <w:rPr>
          <w:rFonts w:hint="eastAsia"/>
          <w:sz w:val="28"/>
          <w:szCs w:val="28"/>
          <w:highlight w:val="none"/>
          <w:lang w:val="en-US" w:eastAsia="zh-CN"/>
        </w:rPr>
        <w:t xml:space="preserve">  </w:t>
      </w:r>
      <w:r>
        <w:rPr>
          <w:rFonts w:hint="eastAsia"/>
          <w:sz w:val="28"/>
          <w:szCs w:val="28"/>
          <w:highlight w:val="none"/>
          <w:lang w:eastAsia="zh-CN"/>
        </w:rPr>
        <w:t>填写日期：</w:t>
      </w:r>
      <w:r>
        <w:rPr>
          <w:rFonts w:hint="eastAsia"/>
          <w:sz w:val="28"/>
          <w:szCs w:val="28"/>
          <w:highlight w:val="none"/>
          <w:lang w:val="en-US" w:eastAsia="zh-CN"/>
        </w:rPr>
        <w:t xml:space="preserve">      年     月   日</w:t>
      </w: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67"/>
        <w:gridCol w:w="883"/>
        <w:gridCol w:w="900"/>
        <w:gridCol w:w="884"/>
        <w:gridCol w:w="783"/>
        <w:gridCol w:w="750"/>
        <w:gridCol w:w="817"/>
        <w:gridCol w:w="1016"/>
        <w:gridCol w:w="1084"/>
        <w:gridCol w:w="1050"/>
        <w:gridCol w:w="1200"/>
        <w:gridCol w:w="822"/>
        <w:gridCol w:w="846"/>
        <w:gridCol w:w="63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87"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序号</w:t>
            </w:r>
          </w:p>
        </w:tc>
        <w:tc>
          <w:tcPr>
            <w:tcW w:w="967"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姓名</w:t>
            </w:r>
          </w:p>
        </w:tc>
        <w:tc>
          <w:tcPr>
            <w:tcW w:w="883"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身份证号码</w:t>
            </w:r>
          </w:p>
        </w:tc>
        <w:tc>
          <w:tcPr>
            <w:tcW w:w="900"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院校</w:t>
            </w:r>
          </w:p>
        </w:tc>
        <w:tc>
          <w:tcPr>
            <w:tcW w:w="884"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学历</w:t>
            </w:r>
          </w:p>
        </w:tc>
        <w:tc>
          <w:tcPr>
            <w:tcW w:w="783"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毕业时间</w:t>
            </w:r>
          </w:p>
        </w:tc>
        <w:tc>
          <w:tcPr>
            <w:tcW w:w="750"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实习岗位</w:t>
            </w:r>
          </w:p>
        </w:tc>
        <w:tc>
          <w:tcPr>
            <w:tcW w:w="817"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银行账号</w:t>
            </w:r>
          </w:p>
        </w:tc>
        <w:tc>
          <w:tcPr>
            <w:tcW w:w="1016" w:type="dxa"/>
            <w:vMerge w:val="restart"/>
            <w:vAlign w:val="center"/>
          </w:tcPr>
          <w:p>
            <w:pPr>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实习协议起止日期</w:t>
            </w:r>
          </w:p>
          <w:p>
            <w:pPr>
              <w:jc w:val="center"/>
              <w:rPr>
                <w:rFonts w:hint="eastAsia"/>
                <w:highlight w:val="none"/>
                <w:vertAlign w:val="baseline"/>
                <w:lang w:val="en-US" w:eastAsia="zh-CN"/>
              </w:rPr>
            </w:pPr>
          </w:p>
        </w:tc>
        <w:tc>
          <w:tcPr>
            <w:tcW w:w="1084" w:type="dxa"/>
            <w:vMerge w:val="restart"/>
            <w:vAlign w:val="center"/>
          </w:tcPr>
          <w:p>
            <w:pPr>
              <w:jc w:val="center"/>
              <w:rPr>
                <w:rFonts w:hint="eastAsia"/>
                <w:highlight w:val="none"/>
                <w:vertAlign w:val="baseline"/>
                <w:lang w:val="en-US" w:eastAsia="zh-CN"/>
              </w:rPr>
            </w:pPr>
            <w:r>
              <w:rPr>
                <w:rFonts w:hint="eastAsia"/>
                <w:highlight w:val="none"/>
                <w:vertAlign w:val="baseline"/>
                <w:lang w:val="en-US" w:eastAsia="zh-CN"/>
              </w:rPr>
              <w:t>实际实习起止日期</w:t>
            </w:r>
          </w:p>
        </w:tc>
        <w:tc>
          <w:tcPr>
            <w:tcW w:w="2250" w:type="dxa"/>
            <w:gridSpan w:val="2"/>
            <w:vAlign w:val="center"/>
          </w:tcPr>
          <w:p>
            <w:pPr>
              <w:jc w:val="center"/>
              <w:rPr>
                <w:rFonts w:hint="default"/>
                <w:highlight w:val="none"/>
                <w:vertAlign w:val="baseline"/>
                <w:lang w:val="en-US" w:eastAsia="zh-CN"/>
              </w:rPr>
            </w:pPr>
            <w:r>
              <w:rPr>
                <w:rFonts w:hint="eastAsia"/>
                <w:highlight w:val="none"/>
                <w:vertAlign w:val="baseline"/>
                <w:lang w:val="en-US" w:eastAsia="zh-CN"/>
              </w:rPr>
              <w:t>考勤计算</w:t>
            </w:r>
          </w:p>
        </w:tc>
        <w:tc>
          <w:tcPr>
            <w:tcW w:w="822"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实际实习月数</w:t>
            </w:r>
          </w:p>
        </w:tc>
        <w:tc>
          <w:tcPr>
            <w:tcW w:w="846"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代发实习生活补贴（元）</w:t>
            </w:r>
          </w:p>
        </w:tc>
        <w:tc>
          <w:tcPr>
            <w:tcW w:w="639"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保险补助（50元</w:t>
            </w:r>
            <w:r>
              <w:rPr>
                <w:rFonts w:hint="default"/>
                <w:highlight w:val="none"/>
                <w:vertAlign w:val="baseline"/>
                <w:lang w:val="en" w:eastAsia="zh-CN"/>
              </w:rPr>
              <w:t>/</w:t>
            </w:r>
            <w:r>
              <w:rPr>
                <w:rFonts w:hint="eastAsia"/>
                <w:highlight w:val="none"/>
                <w:vertAlign w:val="baseline"/>
                <w:lang w:val="en" w:eastAsia="zh-CN"/>
              </w:rPr>
              <w:t>人</w:t>
            </w:r>
            <w:r>
              <w:rPr>
                <w:rFonts w:hint="eastAsia"/>
                <w:highlight w:val="none"/>
                <w:vertAlign w:val="baseline"/>
                <w:lang w:val="en-US" w:eastAsia="zh-CN"/>
              </w:rPr>
              <w:t>）</w:t>
            </w:r>
          </w:p>
        </w:tc>
        <w:tc>
          <w:tcPr>
            <w:tcW w:w="846" w:type="dxa"/>
            <w:vMerge w:val="restart"/>
            <w:vAlign w:val="center"/>
          </w:tcPr>
          <w:p>
            <w:pPr>
              <w:jc w:val="center"/>
              <w:rPr>
                <w:rFonts w:hint="default"/>
                <w:highlight w:val="none"/>
                <w:vertAlign w:val="baseline"/>
                <w:lang w:val="en-US" w:eastAsia="zh-CN"/>
              </w:rPr>
            </w:pPr>
            <w:r>
              <w:rPr>
                <w:rFonts w:hint="eastAsia"/>
                <w:highlight w:val="none"/>
                <w:vertAlign w:val="baseline"/>
                <w:lang w:val="en-US" w:eastAsia="zh-CN"/>
              </w:rPr>
              <w:t>申领补贴合计（元）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687" w:type="dxa"/>
            <w:vMerge w:val="continue"/>
          </w:tcPr>
          <w:p>
            <w:pPr>
              <w:rPr>
                <w:rFonts w:hint="eastAsia"/>
                <w:highlight w:val="none"/>
                <w:vertAlign w:val="baseline"/>
                <w:lang w:val="en-US" w:eastAsia="zh-CN"/>
              </w:rPr>
            </w:pPr>
          </w:p>
        </w:tc>
        <w:tc>
          <w:tcPr>
            <w:tcW w:w="967" w:type="dxa"/>
            <w:vMerge w:val="continue"/>
          </w:tcPr>
          <w:p>
            <w:pPr>
              <w:rPr>
                <w:rFonts w:hint="eastAsia"/>
                <w:highlight w:val="none"/>
                <w:vertAlign w:val="baseline"/>
                <w:lang w:val="en-US" w:eastAsia="zh-CN"/>
              </w:rPr>
            </w:pPr>
          </w:p>
        </w:tc>
        <w:tc>
          <w:tcPr>
            <w:tcW w:w="883" w:type="dxa"/>
            <w:vMerge w:val="continue"/>
          </w:tcPr>
          <w:p>
            <w:pPr>
              <w:rPr>
                <w:rFonts w:hint="eastAsia"/>
                <w:highlight w:val="none"/>
                <w:vertAlign w:val="baseline"/>
                <w:lang w:val="en-US" w:eastAsia="zh-CN"/>
              </w:rPr>
            </w:pPr>
          </w:p>
        </w:tc>
        <w:tc>
          <w:tcPr>
            <w:tcW w:w="900" w:type="dxa"/>
            <w:vMerge w:val="continue"/>
          </w:tcPr>
          <w:p>
            <w:pPr>
              <w:rPr>
                <w:rFonts w:hint="eastAsia"/>
                <w:highlight w:val="none"/>
                <w:vertAlign w:val="baseline"/>
                <w:lang w:val="en-US" w:eastAsia="zh-CN"/>
              </w:rPr>
            </w:pPr>
          </w:p>
        </w:tc>
        <w:tc>
          <w:tcPr>
            <w:tcW w:w="884" w:type="dxa"/>
            <w:vMerge w:val="continue"/>
          </w:tcPr>
          <w:p>
            <w:pPr>
              <w:rPr>
                <w:rFonts w:hint="eastAsia"/>
                <w:highlight w:val="none"/>
                <w:vertAlign w:val="baseline"/>
                <w:lang w:val="en-US" w:eastAsia="zh-CN"/>
              </w:rPr>
            </w:pPr>
          </w:p>
        </w:tc>
        <w:tc>
          <w:tcPr>
            <w:tcW w:w="783" w:type="dxa"/>
            <w:vMerge w:val="continue"/>
          </w:tcPr>
          <w:p>
            <w:pPr>
              <w:rPr>
                <w:rFonts w:hint="eastAsia"/>
                <w:highlight w:val="none"/>
                <w:vertAlign w:val="baseline"/>
                <w:lang w:val="en-US" w:eastAsia="zh-CN"/>
              </w:rPr>
            </w:pPr>
          </w:p>
        </w:tc>
        <w:tc>
          <w:tcPr>
            <w:tcW w:w="750" w:type="dxa"/>
            <w:vMerge w:val="continue"/>
          </w:tcPr>
          <w:p>
            <w:pPr>
              <w:rPr>
                <w:rFonts w:hint="eastAsia"/>
                <w:highlight w:val="none"/>
                <w:vertAlign w:val="baseline"/>
                <w:lang w:val="en-US" w:eastAsia="zh-CN"/>
              </w:rPr>
            </w:pPr>
          </w:p>
        </w:tc>
        <w:tc>
          <w:tcPr>
            <w:tcW w:w="817" w:type="dxa"/>
            <w:vMerge w:val="continue"/>
          </w:tcPr>
          <w:p>
            <w:pPr>
              <w:rPr>
                <w:rFonts w:hint="eastAsia"/>
                <w:highlight w:val="none"/>
                <w:vertAlign w:val="baseline"/>
                <w:lang w:val="en-US" w:eastAsia="zh-CN"/>
              </w:rPr>
            </w:pPr>
          </w:p>
        </w:tc>
        <w:tc>
          <w:tcPr>
            <w:tcW w:w="1016" w:type="dxa"/>
            <w:vMerge w:val="continue"/>
          </w:tcPr>
          <w:p>
            <w:pPr>
              <w:rPr>
                <w:rFonts w:hint="eastAsia"/>
                <w:highlight w:val="none"/>
                <w:vertAlign w:val="baseline"/>
                <w:lang w:val="en-US" w:eastAsia="zh-CN"/>
              </w:rPr>
            </w:pPr>
          </w:p>
        </w:tc>
        <w:tc>
          <w:tcPr>
            <w:tcW w:w="1084" w:type="dxa"/>
            <w:vMerge w:val="continue"/>
          </w:tcPr>
          <w:p>
            <w:pPr>
              <w:rPr>
                <w:rFonts w:hint="eastAsia"/>
                <w:highlight w:val="none"/>
                <w:vertAlign w:val="baseline"/>
                <w:lang w:val="en-US" w:eastAsia="zh-CN"/>
              </w:rPr>
            </w:pPr>
          </w:p>
        </w:tc>
        <w:tc>
          <w:tcPr>
            <w:tcW w:w="1050" w:type="dxa"/>
            <w:vAlign w:val="center"/>
          </w:tcPr>
          <w:p>
            <w:pPr>
              <w:jc w:val="center"/>
              <w:rPr>
                <w:rFonts w:hint="eastAsia"/>
                <w:highlight w:val="none"/>
                <w:vertAlign w:val="baseline"/>
                <w:lang w:val="en-US" w:eastAsia="zh-CN"/>
              </w:rPr>
            </w:pPr>
            <w:r>
              <w:rPr>
                <w:rFonts w:hint="eastAsia"/>
                <w:highlight w:val="none"/>
                <w:vertAlign w:val="baseline"/>
                <w:lang w:val="en-US" w:eastAsia="zh-CN"/>
              </w:rPr>
              <w:t>月数</w:t>
            </w:r>
          </w:p>
        </w:tc>
        <w:tc>
          <w:tcPr>
            <w:tcW w:w="1200" w:type="dxa"/>
            <w:vAlign w:val="center"/>
          </w:tcPr>
          <w:p>
            <w:pPr>
              <w:jc w:val="center"/>
              <w:rPr>
                <w:rFonts w:hint="eastAsia"/>
                <w:highlight w:val="none"/>
                <w:lang w:val="en-US" w:eastAsia="zh-CN"/>
              </w:rPr>
            </w:pPr>
            <w:r>
              <w:rPr>
                <w:rFonts w:hint="eastAsia"/>
                <w:highlight w:val="none"/>
                <w:lang w:val="en-US" w:eastAsia="zh-CN"/>
              </w:rPr>
              <w:t>天数</w:t>
            </w:r>
          </w:p>
          <w:p>
            <w:pPr>
              <w:pStyle w:val="2"/>
              <w:ind w:left="0" w:leftChars="0" w:firstLine="0" w:firstLineChars="0"/>
              <w:jc w:val="both"/>
              <w:rPr>
                <w:rFonts w:hint="default"/>
                <w:highlight w:val="none"/>
                <w:lang w:val="en-US" w:eastAsia="zh-CN"/>
              </w:rPr>
            </w:pPr>
            <w:r>
              <w:rPr>
                <w:rFonts w:hint="eastAsia" w:ascii="Times New Roman" w:hAnsi="Times New Roman" w:eastAsia="宋体" w:cs="Times New Roman"/>
                <w:b w:val="0"/>
                <w:bCs/>
                <w:kern w:val="2"/>
                <w:sz w:val="21"/>
                <w:szCs w:val="20"/>
                <w:highlight w:val="none"/>
                <w:lang w:val="en-US" w:eastAsia="zh-CN" w:bidi="ar-SA"/>
              </w:rPr>
              <w:t>（工作日）</w:t>
            </w:r>
          </w:p>
        </w:tc>
        <w:tc>
          <w:tcPr>
            <w:tcW w:w="822" w:type="dxa"/>
            <w:vMerge w:val="continue"/>
          </w:tcPr>
          <w:p>
            <w:pPr>
              <w:jc w:val="center"/>
              <w:rPr>
                <w:rFonts w:hint="eastAsia"/>
                <w:highlight w:val="none"/>
                <w:vertAlign w:val="baseline"/>
                <w:lang w:val="en-US" w:eastAsia="zh-CN"/>
              </w:rPr>
            </w:pPr>
          </w:p>
        </w:tc>
        <w:tc>
          <w:tcPr>
            <w:tcW w:w="846" w:type="dxa"/>
            <w:vMerge w:val="continue"/>
          </w:tcPr>
          <w:p>
            <w:pPr>
              <w:rPr>
                <w:rFonts w:hint="default"/>
                <w:highlight w:val="none"/>
                <w:vertAlign w:val="baseline"/>
                <w:lang w:val="en-US" w:eastAsia="zh-CN"/>
              </w:rPr>
            </w:pPr>
          </w:p>
        </w:tc>
        <w:tc>
          <w:tcPr>
            <w:tcW w:w="639"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687" w:type="dxa"/>
            <w:vMerge w:val="restart"/>
          </w:tcPr>
          <w:p>
            <w:pPr>
              <w:rPr>
                <w:rFonts w:hint="default"/>
                <w:highlight w:val="none"/>
                <w:vertAlign w:val="baseline"/>
                <w:lang w:val="en-US" w:eastAsia="zh-CN"/>
              </w:rPr>
            </w:pPr>
          </w:p>
        </w:tc>
        <w:tc>
          <w:tcPr>
            <w:tcW w:w="967" w:type="dxa"/>
            <w:vMerge w:val="restart"/>
          </w:tcPr>
          <w:p>
            <w:pPr>
              <w:rPr>
                <w:rFonts w:hint="default"/>
                <w:highlight w:val="none"/>
                <w:vertAlign w:val="baseline"/>
                <w:lang w:val="en-US" w:eastAsia="zh-CN"/>
              </w:rPr>
            </w:pPr>
          </w:p>
        </w:tc>
        <w:tc>
          <w:tcPr>
            <w:tcW w:w="883" w:type="dxa"/>
            <w:vMerge w:val="restart"/>
          </w:tcPr>
          <w:p>
            <w:pPr>
              <w:rPr>
                <w:rFonts w:hint="default"/>
                <w:highlight w:val="none"/>
                <w:vertAlign w:val="baseline"/>
                <w:lang w:val="en-US" w:eastAsia="zh-CN"/>
              </w:rPr>
            </w:pPr>
          </w:p>
        </w:tc>
        <w:tc>
          <w:tcPr>
            <w:tcW w:w="900" w:type="dxa"/>
            <w:vMerge w:val="restart"/>
          </w:tcPr>
          <w:p>
            <w:pPr>
              <w:rPr>
                <w:rFonts w:hint="default"/>
                <w:highlight w:val="none"/>
                <w:vertAlign w:val="baseline"/>
                <w:lang w:val="en-US" w:eastAsia="zh-CN"/>
              </w:rPr>
            </w:pPr>
          </w:p>
        </w:tc>
        <w:tc>
          <w:tcPr>
            <w:tcW w:w="884" w:type="dxa"/>
            <w:vMerge w:val="restart"/>
          </w:tcPr>
          <w:p>
            <w:pPr>
              <w:rPr>
                <w:rFonts w:hint="default"/>
                <w:highlight w:val="none"/>
                <w:vertAlign w:val="baseline"/>
                <w:lang w:val="en-US" w:eastAsia="zh-CN"/>
              </w:rPr>
            </w:pPr>
          </w:p>
        </w:tc>
        <w:tc>
          <w:tcPr>
            <w:tcW w:w="783" w:type="dxa"/>
            <w:vMerge w:val="restart"/>
          </w:tcPr>
          <w:p>
            <w:pPr>
              <w:rPr>
                <w:rFonts w:hint="default"/>
                <w:highlight w:val="none"/>
                <w:vertAlign w:val="baseline"/>
                <w:lang w:val="en-US" w:eastAsia="zh-CN"/>
              </w:rPr>
            </w:pPr>
          </w:p>
        </w:tc>
        <w:tc>
          <w:tcPr>
            <w:tcW w:w="750" w:type="dxa"/>
            <w:vMerge w:val="restart"/>
          </w:tcPr>
          <w:p>
            <w:pPr>
              <w:rPr>
                <w:rFonts w:hint="default"/>
                <w:highlight w:val="none"/>
                <w:vertAlign w:val="baseline"/>
                <w:lang w:val="en-US" w:eastAsia="zh-CN"/>
              </w:rPr>
            </w:pPr>
          </w:p>
        </w:tc>
        <w:tc>
          <w:tcPr>
            <w:tcW w:w="817" w:type="dxa"/>
            <w:vMerge w:val="restart"/>
          </w:tcPr>
          <w:p>
            <w:pPr>
              <w:rPr>
                <w:rFonts w:hint="default"/>
                <w:highlight w:val="none"/>
                <w:vertAlign w:val="baseline"/>
                <w:lang w:val="en-US" w:eastAsia="zh-CN"/>
              </w:rPr>
            </w:pPr>
          </w:p>
        </w:tc>
        <w:tc>
          <w:tcPr>
            <w:tcW w:w="1016" w:type="dxa"/>
            <w:vMerge w:val="restart"/>
            <w:vAlign w:val="top"/>
          </w:tcPr>
          <w:p>
            <w:pPr>
              <w:rPr>
                <w:rFonts w:hint="default" w:asciiTheme="minorHAnsi" w:hAnsiTheme="minorHAnsi" w:eastAsiaTheme="minorEastAsia" w:cstheme="minorBidi"/>
                <w:kern w:val="2"/>
                <w:sz w:val="21"/>
                <w:szCs w:val="24"/>
                <w:highlight w:val="none"/>
                <w:vertAlign w:val="baseline"/>
                <w:lang w:val="en-US" w:eastAsia="zh-CN" w:bidi="ar-SA"/>
              </w:rPr>
            </w:pPr>
          </w:p>
        </w:tc>
        <w:tc>
          <w:tcPr>
            <w:tcW w:w="1084" w:type="dxa"/>
            <w:vMerge w:val="restart"/>
          </w:tcPr>
          <w:p>
            <w:pPr>
              <w:rPr>
                <w:rFonts w:hint="default"/>
                <w:highlight w:val="none"/>
                <w:vertAlign w:val="baseline"/>
                <w:lang w:val="en-US" w:eastAsia="zh-CN"/>
              </w:rPr>
            </w:pPr>
          </w:p>
        </w:tc>
        <w:tc>
          <w:tcPr>
            <w:tcW w:w="1050" w:type="dxa"/>
          </w:tcPr>
          <w:p>
            <w:pPr>
              <w:rPr>
                <w:rFonts w:hint="default"/>
                <w:highlight w:val="none"/>
                <w:vertAlign w:val="baseline"/>
                <w:lang w:val="en-US" w:eastAsia="zh-CN"/>
              </w:rPr>
            </w:pPr>
            <w:r>
              <w:rPr>
                <w:rFonts w:hint="eastAsia"/>
                <w:highlight w:val="none"/>
                <w:vertAlign w:val="baseline"/>
                <w:lang w:val="en-US" w:eastAsia="zh-CN"/>
              </w:rPr>
              <w:t>第1个月</w:t>
            </w:r>
          </w:p>
        </w:tc>
        <w:tc>
          <w:tcPr>
            <w:tcW w:w="1200" w:type="dxa"/>
          </w:tcPr>
          <w:p>
            <w:pPr>
              <w:rPr>
                <w:rFonts w:hint="default"/>
                <w:highlight w:val="none"/>
                <w:vertAlign w:val="baseline"/>
                <w:lang w:val="en-US" w:eastAsia="zh-CN"/>
              </w:rPr>
            </w:pPr>
          </w:p>
        </w:tc>
        <w:tc>
          <w:tcPr>
            <w:tcW w:w="822" w:type="dxa"/>
            <w:vMerge w:val="restart"/>
          </w:tcPr>
          <w:p>
            <w:pPr>
              <w:rPr>
                <w:rFonts w:hint="default"/>
                <w:highlight w:val="none"/>
                <w:vertAlign w:val="baseline"/>
                <w:lang w:val="en-US" w:eastAsia="zh-CN"/>
              </w:rPr>
            </w:pPr>
          </w:p>
        </w:tc>
        <w:tc>
          <w:tcPr>
            <w:tcW w:w="846" w:type="dxa"/>
            <w:vMerge w:val="restart"/>
          </w:tcPr>
          <w:p>
            <w:pPr>
              <w:rPr>
                <w:rFonts w:hint="default"/>
                <w:highlight w:val="none"/>
                <w:vertAlign w:val="baseline"/>
                <w:lang w:val="en-US" w:eastAsia="zh-CN"/>
              </w:rPr>
            </w:pPr>
          </w:p>
        </w:tc>
        <w:tc>
          <w:tcPr>
            <w:tcW w:w="639" w:type="dxa"/>
            <w:vMerge w:val="restart"/>
          </w:tcPr>
          <w:p>
            <w:pPr>
              <w:rPr>
                <w:rFonts w:hint="default"/>
                <w:highlight w:val="none"/>
                <w:vertAlign w:val="baseline"/>
                <w:lang w:val="en-US" w:eastAsia="zh-CN"/>
              </w:rPr>
            </w:pPr>
          </w:p>
        </w:tc>
        <w:tc>
          <w:tcPr>
            <w:tcW w:w="846" w:type="dxa"/>
            <w:vMerge w:val="restart"/>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687" w:type="dxa"/>
            <w:vMerge w:val="continue"/>
          </w:tcPr>
          <w:p>
            <w:pPr>
              <w:rPr>
                <w:rFonts w:hint="default"/>
                <w:highlight w:val="none"/>
                <w:vertAlign w:val="baseline"/>
                <w:lang w:val="en-US" w:eastAsia="zh-CN"/>
              </w:rPr>
            </w:pPr>
          </w:p>
        </w:tc>
        <w:tc>
          <w:tcPr>
            <w:tcW w:w="967" w:type="dxa"/>
            <w:vMerge w:val="continue"/>
          </w:tcPr>
          <w:p>
            <w:pPr>
              <w:rPr>
                <w:rFonts w:hint="default"/>
                <w:highlight w:val="none"/>
                <w:vertAlign w:val="baseline"/>
                <w:lang w:val="en-US" w:eastAsia="zh-CN"/>
              </w:rPr>
            </w:pPr>
          </w:p>
        </w:tc>
        <w:tc>
          <w:tcPr>
            <w:tcW w:w="883" w:type="dxa"/>
            <w:vMerge w:val="continue"/>
          </w:tcPr>
          <w:p>
            <w:pPr>
              <w:rPr>
                <w:rFonts w:hint="default"/>
                <w:highlight w:val="none"/>
                <w:vertAlign w:val="baseline"/>
                <w:lang w:val="en-US" w:eastAsia="zh-CN"/>
              </w:rPr>
            </w:pPr>
          </w:p>
        </w:tc>
        <w:tc>
          <w:tcPr>
            <w:tcW w:w="900" w:type="dxa"/>
            <w:vMerge w:val="continue"/>
          </w:tcPr>
          <w:p>
            <w:pPr>
              <w:rPr>
                <w:rFonts w:hint="default"/>
                <w:highlight w:val="none"/>
                <w:vertAlign w:val="baseline"/>
                <w:lang w:val="en-US" w:eastAsia="zh-CN"/>
              </w:rPr>
            </w:pPr>
          </w:p>
        </w:tc>
        <w:tc>
          <w:tcPr>
            <w:tcW w:w="884" w:type="dxa"/>
            <w:vMerge w:val="continue"/>
          </w:tcPr>
          <w:p>
            <w:pPr>
              <w:rPr>
                <w:rFonts w:hint="default"/>
                <w:highlight w:val="none"/>
                <w:vertAlign w:val="baseline"/>
                <w:lang w:val="en-US" w:eastAsia="zh-CN"/>
              </w:rPr>
            </w:pPr>
          </w:p>
        </w:tc>
        <w:tc>
          <w:tcPr>
            <w:tcW w:w="783" w:type="dxa"/>
            <w:vMerge w:val="continue"/>
          </w:tcPr>
          <w:p>
            <w:pPr>
              <w:rPr>
                <w:rFonts w:hint="default"/>
                <w:highlight w:val="none"/>
                <w:vertAlign w:val="baseline"/>
                <w:lang w:val="en-US" w:eastAsia="zh-CN"/>
              </w:rPr>
            </w:pPr>
          </w:p>
        </w:tc>
        <w:tc>
          <w:tcPr>
            <w:tcW w:w="750" w:type="dxa"/>
            <w:vMerge w:val="continue"/>
          </w:tcPr>
          <w:p>
            <w:pPr>
              <w:rPr>
                <w:rFonts w:hint="default"/>
                <w:highlight w:val="none"/>
                <w:vertAlign w:val="baseline"/>
                <w:lang w:val="en-US" w:eastAsia="zh-CN"/>
              </w:rPr>
            </w:pPr>
          </w:p>
        </w:tc>
        <w:tc>
          <w:tcPr>
            <w:tcW w:w="817" w:type="dxa"/>
            <w:vMerge w:val="continue"/>
          </w:tcPr>
          <w:p>
            <w:pPr>
              <w:rPr>
                <w:rFonts w:hint="default"/>
                <w:highlight w:val="none"/>
                <w:vertAlign w:val="baseline"/>
                <w:lang w:val="en-US" w:eastAsia="zh-CN"/>
              </w:rPr>
            </w:pPr>
          </w:p>
        </w:tc>
        <w:tc>
          <w:tcPr>
            <w:tcW w:w="1016" w:type="dxa"/>
            <w:vMerge w:val="continue"/>
          </w:tcPr>
          <w:p>
            <w:pPr>
              <w:rPr>
                <w:rFonts w:hint="default"/>
                <w:highlight w:val="none"/>
                <w:vertAlign w:val="baseline"/>
                <w:lang w:val="en-US" w:eastAsia="zh-CN"/>
              </w:rPr>
            </w:pPr>
          </w:p>
        </w:tc>
        <w:tc>
          <w:tcPr>
            <w:tcW w:w="1084" w:type="dxa"/>
            <w:vMerge w:val="continue"/>
          </w:tcPr>
          <w:p>
            <w:pPr>
              <w:rPr>
                <w:rFonts w:hint="default"/>
                <w:highlight w:val="none"/>
                <w:vertAlign w:val="baseline"/>
                <w:lang w:val="en-US" w:eastAsia="zh-CN"/>
              </w:rPr>
            </w:pPr>
          </w:p>
        </w:tc>
        <w:tc>
          <w:tcPr>
            <w:tcW w:w="1050" w:type="dxa"/>
          </w:tcPr>
          <w:p>
            <w:pPr>
              <w:rPr>
                <w:rFonts w:hint="default"/>
                <w:highlight w:val="none"/>
                <w:vertAlign w:val="baseline"/>
                <w:lang w:val="en-US" w:eastAsia="zh-CN"/>
              </w:rPr>
            </w:pPr>
            <w:r>
              <w:rPr>
                <w:rFonts w:hint="eastAsia"/>
                <w:highlight w:val="none"/>
                <w:vertAlign w:val="baseline"/>
                <w:lang w:val="en-US" w:eastAsia="zh-CN"/>
              </w:rPr>
              <w:t>第2个月</w:t>
            </w:r>
          </w:p>
        </w:tc>
        <w:tc>
          <w:tcPr>
            <w:tcW w:w="1200" w:type="dxa"/>
          </w:tcPr>
          <w:p>
            <w:pPr>
              <w:rPr>
                <w:rFonts w:hint="default"/>
                <w:highlight w:val="none"/>
                <w:vertAlign w:val="baseline"/>
                <w:lang w:val="en-US" w:eastAsia="zh-CN"/>
              </w:rPr>
            </w:pPr>
          </w:p>
        </w:tc>
        <w:tc>
          <w:tcPr>
            <w:tcW w:w="822"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c>
          <w:tcPr>
            <w:tcW w:w="639"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687" w:type="dxa"/>
            <w:vMerge w:val="continue"/>
          </w:tcPr>
          <w:p>
            <w:pPr>
              <w:rPr>
                <w:rFonts w:hint="default"/>
                <w:highlight w:val="none"/>
                <w:vertAlign w:val="baseline"/>
                <w:lang w:val="en-US" w:eastAsia="zh-CN"/>
              </w:rPr>
            </w:pPr>
          </w:p>
        </w:tc>
        <w:tc>
          <w:tcPr>
            <w:tcW w:w="967" w:type="dxa"/>
            <w:vMerge w:val="continue"/>
          </w:tcPr>
          <w:p>
            <w:pPr>
              <w:rPr>
                <w:rFonts w:hint="default"/>
                <w:highlight w:val="none"/>
                <w:vertAlign w:val="baseline"/>
                <w:lang w:val="en-US" w:eastAsia="zh-CN"/>
              </w:rPr>
            </w:pPr>
          </w:p>
        </w:tc>
        <w:tc>
          <w:tcPr>
            <w:tcW w:w="883" w:type="dxa"/>
            <w:vMerge w:val="continue"/>
          </w:tcPr>
          <w:p>
            <w:pPr>
              <w:rPr>
                <w:rFonts w:hint="default"/>
                <w:highlight w:val="none"/>
                <w:vertAlign w:val="baseline"/>
                <w:lang w:val="en-US" w:eastAsia="zh-CN"/>
              </w:rPr>
            </w:pPr>
          </w:p>
        </w:tc>
        <w:tc>
          <w:tcPr>
            <w:tcW w:w="900" w:type="dxa"/>
            <w:vMerge w:val="continue"/>
          </w:tcPr>
          <w:p>
            <w:pPr>
              <w:rPr>
                <w:rFonts w:hint="default"/>
                <w:highlight w:val="none"/>
                <w:vertAlign w:val="baseline"/>
                <w:lang w:val="en-US" w:eastAsia="zh-CN"/>
              </w:rPr>
            </w:pPr>
          </w:p>
        </w:tc>
        <w:tc>
          <w:tcPr>
            <w:tcW w:w="884" w:type="dxa"/>
            <w:vMerge w:val="continue"/>
          </w:tcPr>
          <w:p>
            <w:pPr>
              <w:rPr>
                <w:rFonts w:hint="default"/>
                <w:highlight w:val="none"/>
                <w:vertAlign w:val="baseline"/>
                <w:lang w:val="en-US" w:eastAsia="zh-CN"/>
              </w:rPr>
            </w:pPr>
          </w:p>
        </w:tc>
        <w:tc>
          <w:tcPr>
            <w:tcW w:w="783" w:type="dxa"/>
            <w:vMerge w:val="continue"/>
          </w:tcPr>
          <w:p>
            <w:pPr>
              <w:rPr>
                <w:rFonts w:hint="default"/>
                <w:highlight w:val="none"/>
                <w:vertAlign w:val="baseline"/>
                <w:lang w:val="en-US" w:eastAsia="zh-CN"/>
              </w:rPr>
            </w:pPr>
          </w:p>
        </w:tc>
        <w:tc>
          <w:tcPr>
            <w:tcW w:w="750" w:type="dxa"/>
            <w:vMerge w:val="continue"/>
          </w:tcPr>
          <w:p>
            <w:pPr>
              <w:rPr>
                <w:rFonts w:hint="default"/>
                <w:highlight w:val="none"/>
                <w:vertAlign w:val="baseline"/>
                <w:lang w:val="en-US" w:eastAsia="zh-CN"/>
              </w:rPr>
            </w:pPr>
          </w:p>
        </w:tc>
        <w:tc>
          <w:tcPr>
            <w:tcW w:w="817" w:type="dxa"/>
            <w:vMerge w:val="continue"/>
          </w:tcPr>
          <w:p>
            <w:pPr>
              <w:rPr>
                <w:rFonts w:hint="default"/>
                <w:highlight w:val="none"/>
                <w:vertAlign w:val="baseline"/>
                <w:lang w:val="en-US" w:eastAsia="zh-CN"/>
              </w:rPr>
            </w:pPr>
          </w:p>
        </w:tc>
        <w:tc>
          <w:tcPr>
            <w:tcW w:w="1016" w:type="dxa"/>
            <w:vMerge w:val="continue"/>
          </w:tcPr>
          <w:p>
            <w:pPr>
              <w:rPr>
                <w:rFonts w:hint="default"/>
                <w:highlight w:val="none"/>
                <w:vertAlign w:val="baseline"/>
                <w:lang w:val="en-US" w:eastAsia="zh-CN"/>
              </w:rPr>
            </w:pPr>
          </w:p>
        </w:tc>
        <w:tc>
          <w:tcPr>
            <w:tcW w:w="1084" w:type="dxa"/>
            <w:vMerge w:val="continue"/>
          </w:tcPr>
          <w:p>
            <w:pPr>
              <w:rPr>
                <w:rFonts w:hint="default"/>
                <w:highlight w:val="none"/>
                <w:vertAlign w:val="baseline"/>
                <w:lang w:val="en-US" w:eastAsia="zh-CN"/>
              </w:rPr>
            </w:pPr>
          </w:p>
        </w:tc>
        <w:tc>
          <w:tcPr>
            <w:tcW w:w="1050" w:type="dxa"/>
          </w:tcPr>
          <w:p>
            <w:pPr>
              <w:rPr>
                <w:rFonts w:hint="default"/>
                <w:highlight w:val="none"/>
                <w:vertAlign w:val="baseline"/>
                <w:lang w:val="en-US" w:eastAsia="zh-CN"/>
              </w:rPr>
            </w:pPr>
            <w:r>
              <w:rPr>
                <w:rFonts w:hint="eastAsia"/>
                <w:highlight w:val="none"/>
                <w:vertAlign w:val="baseline"/>
                <w:lang w:val="en-US" w:eastAsia="zh-CN"/>
              </w:rPr>
              <w:t>第3个月</w:t>
            </w:r>
          </w:p>
        </w:tc>
        <w:tc>
          <w:tcPr>
            <w:tcW w:w="1200" w:type="dxa"/>
          </w:tcPr>
          <w:p>
            <w:pPr>
              <w:rPr>
                <w:rFonts w:hint="default"/>
                <w:highlight w:val="none"/>
                <w:vertAlign w:val="baseline"/>
                <w:lang w:val="en-US" w:eastAsia="zh-CN"/>
              </w:rPr>
            </w:pPr>
          </w:p>
        </w:tc>
        <w:tc>
          <w:tcPr>
            <w:tcW w:w="822"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c>
          <w:tcPr>
            <w:tcW w:w="639"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687" w:type="dxa"/>
            <w:vMerge w:val="restart"/>
          </w:tcPr>
          <w:p>
            <w:pPr>
              <w:rPr>
                <w:rFonts w:hint="default"/>
                <w:highlight w:val="none"/>
                <w:vertAlign w:val="baseline"/>
                <w:lang w:val="en-US" w:eastAsia="zh-CN"/>
              </w:rPr>
            </w:pPr>
          </w:p>
        </w:tc>
        <w:tc>
          <w:tcPr>
            <w:tcW w:w="967" w:type="dxa"/>
            <w:vMerge w:val="restart"/>
          </w:tcPr>
          <w:p>
            <w:pPr>
              <w:rPr>
                <w:rFonts w:hint="default"/>
                <w:highlight w:val="none"/>
                <w:vertAlign w:val="baseline"/>
                <w:lang w:val="en-US" w:eastAsia="zh-CN"/>
              </w:rPr>
            </w:pPr>
          </w:p>
        </w:tc>
        <w:tc>
          <w:tcPr>
            <w:tcW w:w="883" w:type="dxa"/>
            <w:vMerge w:val="restart"/>
          </w:tcPr>
          <w:p>
            <w:pPr>
              <w:rPr>
                <w:rFonts w:hint="default"/>
                <w:highlight w:val="none"/>
                <w:vertAlign w:val="baseline"/>
                <w:lang w:val="en-US" w:eastAsia="zh-CN"/>
              </w:rPr>
            </w:pPr>
          </w:p>
        </w:tc>
        <w:tc>
          <w:tcPr>
            <w:tcW w:w="900" w:type="dxa"/>
            <w:vMerge w:val="restart"/>
          </w:tcPr>
          <w:p>
            <w:pPr>
              <w:rPr>
                <w:rFonts w:hint="default"/>
                <w:highlight w:val="none"/>
                <w:vertAlign w:val="baseline"/>
                <w:lang w:val="en-US" w:eastAsia="zh-CN"/>
              </w:rPr>
            </w:pPr>
          </w:p>
        </w:tc>
        <w:tc>
          <w:tcPr>
            <w:tcW w:w="884" w:type="dxa"/>
            <w:vMerge w:val="restart"/>
          </w:tcPr>
          <w:p>
            <w:pPr>
              <w:rPr>
                <w:rFonts w:hint="default"/>
                <w:highlight w:val="none"/>
                <w:vertAlign w:val="baseline"/>
                <w:lang w:val="en-US" w:eastAsia="zh-CN"/>
              </w:rPr>
            </w:pPr>
          </w:p>
        </w:tc>
        <w:tc>
          <w:tcPr>
            <w:tcW w:w="783" w:type="dxa"/>
            <w:vMerge w:val="restart"/>
          </w:tcPr>
          <w:p>
            <w:pPr>
              <w:rPr>
                <w:rFonts w:hint="default"/>
                <w:highlight w:val="none"/>
                <w:vertAlign w:val="baseline"/>
                <w:lang w:val="en-US" w:eastAsia="zh-CN"/>
              </w:rPr>
            </w:pPr>
          </w:p>
        </w:tc>
        <w:tc>
          <w:tcPr>
            <w:tcW w:w="750" w:type="dxa"/>
            <w:vMerge w:val="restart"/>
          </w:tcPr>
          <w:p>
            <w:pPr>
              <w:rPr>
                <w:rFonts w:hint="default"/>
                <w:highlight w:val="none"/>
                <w:vertAlign w:val="baseline"/>
                <w:lang w:val="en-US" w:eastAsia="zh-CN"/>
              </w:rPr>
            </w:pPr>
          </w:p>
        </w:tc>
        <w:tc>
          <w:tcPr>
            <w:tcW w:w="817" w:type="dxa"/>
            <w:vMerge w:val="restart"/>
          </w:tcPr>
          <w:p>
            <w:pPr>
              <w:rPr>
                <w:rFonts w:hint="default"/>
                <w:highlight w:val="none"/>
                <w:vertAlign w:val="baseline"/>
                <w:lang w:val="en-US" w:eastAsia="zh-CN"/>
              </w:rPr>
            </w:pPr>
          </w:p>
        </w:tc>
        <w:tc>
          <w:tcPr>
            <w:tcW w:w="1016" w:type="dxa"/>
            <w:vMerge w:val="restart"/>
          </w:tcPr>
          <w:p>
            <w:pPr>
              <w:rPr>
                <w:rFonts w:hint="default"/>
                <w:highlight w:val="none"/>
                <w:vertAlign w:val="baseline"/>
                <w:lang w:val="en-US" w:eastAsia="zh-CN"/>
              </w:rPr>
            </w:pPr>
          </w:p>
        </w:tc>
        <w:tc>
          <w:tcPr>
            <w:tcW w:w="1084" w:type="dxa"/>
            <w:vMerge w:val="restart"/>
          </w:tcPr>
          <w:p>
            <w:pPr>
              <w:rPr>
                <w:rFonts w:hint="default"/>
                <w:highlight w:val="none"/>
                <w:vertAlign w:val="baseline"/>
                <w:lang w:val="en-US" w:eastAsia="zh-CN"/>
              </w:rPr>
            </w:pPr>
          </w:p>
        </w:tc>
        <w:tc>
          <w:tcPr>
            <w:tcW w:w="1050"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第1个月</w:t>
            </w:r>
          </w:p>
        </w:tc>
        <w:tc>
          <w:tcPr>
            <w:tcW w:w="1200" w:type="dxa"/>
          </w:tcPr>
          <w:p>
            <w:pPr>
              <w:rPr>
                <w:rFonts w:hint="default"/>
                <w:highlight w:val="none"/>
                <w:vertAlign w:val="baseline"/>
                <w:lang w:val="en-US" w:eastAsia="zh-CN"/>
              </w:rPr>
            </w:pPr>
          </w:p>
        </w:tc>
        <w:tc>
          <w:tcPr>
            <w:tcW w:w="822" w:type="dxa"/>
            <w:vMerge w:val="restart"/>
          </w:tcPr>
          <w:p>
            <w:pPr>
              <w:rPr>
                <w:rFonts w:hint="default"/>
                <w:highlight w:val="none"/>
                <w:vertAlign w:val="baseline"/>
                <w:lang w:val="en-US" w:eastAsia="zh-CN"/>
              </w:rPr>
            </w:pPr>
          </w:p>
        </w:tc>
        <w:tc>
          <w:tcPr>
            <w:tcW w:w="846" w:type="dxa"/>
            <w:vMerge w:val="restart"/>
          </w:tcPr>
          <w:p>
            <w:pPr>
              <w:rPr>
                <w:rFonts w:hint="default"/>
                <w:highlight w:val="none"/>
                <w:vertAlign w:val="baseline"/>
                <w:lang w:val="en-US" w:eastAsia="zh-CN"/>
              </w:rPr>
            </w:pPr>
          </w:p>
        </w:tc>
        <w:tc>
          <w:tcPr>
            <w:tcW w:w="639" w:type="dxa"/>
            <w:vMerge w:val="restart"/>
          </w:tcPr>
          <w:p>
            <w:pPr>
              <w:rPr>
                <w:rFonts w:hint="default"/>
                <w:highlight w:val="none"/>
                <w:vertAlign w:val="baseline"/>
                <w:lang w:val="en-US" w:eastAsia="zh-CN"/>
              </w:rPr>
            </w:pPr>
          </w:p>
        </w:tc>
        <w:tc>
          <w:tcPr>
            <w:tcW w:w="846" w:type="dxa"/>
            <w:vMerge w:val="restart"/>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687" w:type="dxa"/>
            <w:vMerge w:val="continue"/>
          </w:tcPr>
          <w:p>
            <w:pPr>
              <w:rPr>
                <w:rFonts w:hint="default"/>
                <w:highlight w:val="none"/>
                <w:vertAlign w:val="baseline"/>
                <w:lang w:val="en-US" w:eastAsia="zh-CN"/>
              </w:rPr>
            </w:pPr>
          </w:p>
        </w:tc>
        <w:tc>
          <w:tcPr>
            <w:tcW w:w="967" w:type="dxa"/>
            <w:vMerge w:val="continue"/>
          </w:tcPr>
          <w:p>
            <w:pPr>
              <w:rPr>
                <w:rFonts w:hint="default"/>
                <w:highlight w:val="none"/>
                <w:vertAlign w:val="baseline"/>
                <w:lang w:val="en-US" w:eastAsia="zh-CN"/>
              </w:rPr>
            </w:pPr>
          </w:p>
        </w:tc>
        <w:tc>
          <w:tcPr>
            <w:tcW w:w="883" w:type="dxa"/>
            <w:vMerge w:val="continue"/>
          </w:tcPr>
          <w:p>
            <w:pPr>
              <w:rPr>
                <w:rFonts w:hint="default"/>
                <w:highlight w:val="none"/>
                <w:vertAlign w:val="baseline"/>
                <w:lang w:val="en-US" w:eastAsia="zh-CN"/>
              </w:rPr>
            </w:pPr>
          </w:p>
        </w:tc>
        <w:tc>
          <w:tcPr>
            <w:tcW w:w="900" w:type="dxa"/>
            <w:vMerge w:val="continue"/>
          </w:tcPr>
          <w:p>
            <w:pPr>
              <w:rPr>
                <w:rFonts w:hint="default"/>
                <w:highlight w:val="none"/>
                <w:vertAlign w:val="baseline"/>
                <w:lang w:val="en-US" w:eastAsia="zh-CN"/>
              </w:rPr>
            </w:pPr>
          </w:p>
        </w:tc>
        <w:tc>
          <w:tcPr>
            <w:tcW w:w="884" w:type="dxa"/>
            <w:vMerge w:val="continue"/>
          </w:tcPr>
          <w:p>
            <w:pPr>
              <w:rPr>
                <w:rFonts w:hint="default"/>
                <w:highlight w:val="none"/>
                <w:vertAlign w:val="baseline"/>
                <w:lang w:val="en-US" w:eastAsia="zh-CN"/>
              </w:rPr>
            </w:pPr>
          </w:p>
        </w:tc>
        <w:tc>
          <w:tcPr>
            <w:tcW w:w="783" w:type="dxa"/>
            <w:vMerge w:val="continue"/>
          </w:tcPr>
          <w:p>
            <w:pPr>
              <w:rPr>
                <w:rFonts w:hint="default"/>
                <w:highlight w:val="none"/>
                <w:vertAlign w:val="baseline"/>
                <w:lang w:val="en-US" w:eastAsia="zh-CN"/>
              </w:rPr>
            </w:pPr>
          </w:p>
        </w:tc>
        <w:tc>
          <w:tcPr>
            <w:tcW w:w="750" w:type="dxa"/>
            <w:vMerge w:val="continue"/>
          </w:tcPr>
          <w:p>
            <w:pPr>
              <w:rPr>
                <w:rFonts w:hint="default"/>
                <w:highlight w:val="none"/>
                <w:vertAlign w:val="baseline"/>
                <w:lang w:val="en-US" w:eastAsia="zh-CN"/>
              </w:rPr>
            </w:pPr>
          </w:p>
        </w:tc>
        <w:tc>
          <w:tcPr>
            <w:tcW w:w="817" w:type="dxa"/>
            <w:vMerge w:val="continue"/>
          </w:tcPr>
          <w:p>
            <w:pPr>
              <w:rPr>
                <w:rFonts w:hint="default"/>
                <w:highlight w:val="none"/>
                <w:vertAlign w:val="baseline"/>
                <w:lang w:val="en-US" w:eastAsia="zh-CN"/>
              </w:rPr>
            </w:pPr>
          </w:p>
        </w:tc>
        <w:tc>
          <w:tcPr>
            <w:tcW w:w="1016" w:type="dxa"/>
            <w:vMerge w:val="continue"/>
          </w:tcPr>
          <w:p>
            <w:pPr>
              <w:rPr>
                <w:rFonts w:hint="default"/>
                <w:highlight w:val="none"/>
                <w:vertAlign w:val="baseline"/>
                <w:lang w:val="en-US" w:eastAsia="zh-CN"/>
              </w:rPr>
            </w:pPr>
          </w:p>
        </w:tc>
        <w:tc>
          <w:tcPr>
            <w:tcW w:w="1084" w:type="dxa"/>
            <w:vMerge w:val="continue"/>
          </w:tcPr>
          <w:p>
            <w:pPr>
              <w:rPr>
                <w:rFonts w:hint="default"/>
                <w:highlight w:val="none"/>
                <w:vertAlign w:val="baseline"/>
                <w:lang w:val="en-US" w:eastAsia="zh-CN"/>
              </w:rPr>
            </w:pPr>
          </w:p>
        </w:tc>
        <w:tc>
          <w:tcPr>
            <w:tcW w:w="1050"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第2个月</w:t>
            </w:r>
          </w:p>
        </w:tc>
        <w:tc>
          <w:tcPr>
            <w:tcW w:w="1200" w:type="dxa"/>
          </w:tcPr>
          <w:p>
            <w:pPr>
              <w:rPr>
                <w:rFonts w:hint="default"/>
                <w:highlight w:val="none"/>
                <w:vertAlign w:val="baseline"/>
                <w:lang w:val="en-US" w:eastAsia="zh-CN"/>
              </w:rPr>
            </w:pPr>
          </w:p>
        </w:tc>
        <w:tc>
          <w:tcPr>
            <w:tcW w:w="822"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c>
          <w:tcPr>
            <w:tcW w:w="639"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87" w:type="dxa"/>
            <w:vMerge w:val="continue"/>
          </w:tcPr>
          <w:p>
            <w:pPr>
              <w:rPr>
                <w:rFonts w:hint="default"/>
                <w:highlight w:val="none"/>
                <w:vertAlign w:val="baseline"/>
                <w:lang w:val="en-US" w:eastAsia="zh-CN"/>
              </w:rPr>
            </w:pPr>
          </w:p>
        </w:tc>
        <w:tc>
          <w:tcPr>
            <w:tcW w:w="967" w:type="dxa"/>
            <w:vMerge w:val="continue"/>
          </w:tcPr>
          <w:p>
            <w:pPr>
              <w:rPr>
                <w:rFonts w:hint="default"/>
                <w:highlight w:val="none"/>
                <w:vertAlign w:val="baseline"/>
                <w:lang w:val="en-US" w:eastAsia="zh-CN"/>
              </w:rPr>
            </w:pPr>
          </w:p>
        </w:tc>
        <w:tc>
          <w:tcPr>
            <w:tcW w:w="883" w:type="dxa"/>
            <w:vMerge w:val="continue"/>
          </w:tcPr>
          <w:p>
            <w:pPr>
              <w:rPr>
                <w:rFonts w:hint="default"/>
                <w:highlight w:val="none"/>
                <w:vertAlign w:val="baseline"/>
                <w:lang w:val="en-US" w:eastAsia="zh-CN"/>
              </w:rPr>
            </w:pPr>
          </w:p>
        </w:tc>
        <w:tc>
          <w:tcPr>
            <w:tcW w:w="900" w:type="dxa"/>
            <w:vMerge w:val="continue"/>
          </w:tcPr>
          <w:p>
            <w:pPr>
              <w:rPr>
                <w:rFonts w:hint="default"/>
                <w:highlight w:val="none"/>
                <w:vertAlign w:val="baseline"/>
                <w:lang w:val="en-US" w:eastAsia="zh-CN"/>
              </w:rPr>
            </w:pPr>
          </w:p>
        </w:tc>
        <w:tc>
          <w:tcPr>
            <w:tcW w:w="884" w:type="dxa"/>
            <w:vMerge w:val="continue"/>
          </w:tcPr>
          <w:p>
            <w:pPr>
              <w:rPr>
                <w:rFonts w:hint="default"/>
                <w:highlight w:val="none"/>
                <w:vertAlign w:val="baseline"/>
                <w:lang w:val="en-US" w:eastAsia="zh-CN"/>
              </w:rPr>
            </w:pPr>
          </w:p>
        </w:tc>
        <w:tc>
          <w:tcPr>
            <w:tcW w:w="783" w:type="dxa"/>
            <w:vMerge w:val="continue"/>
          </w:tcPr>
          <w:p>
            <w:pPr>
              <w:rPr>
                <w:rFonts w:hint="default"/>
                <w:highlight w:val="none"/>
                <w:vertAlign w:val="baseline"/>
                <w:lang w:val="en-US" w:eastAsia="zh-CN"/>
              </w:rPr>
            </w:pPr>
          </w:p>
        </w:tc>
        <w:tc>
          <w:tcPr>
            <w:tcW w:w="750" w:type="dxa"/>
            <w:vMerge w:val="continue"/>
          </w:tcPr>
          <w:p>
            <w:pPr>
              <w:rPr>
                <w:rFonts w:hint="default"/>
                <w:highlight w:val="none"/>
                <w:vertAlign w:val="baseline"/>
                <w:lang w:val="en-US" w:eastAsia="zh-CN"/>
              </w:rPr>
            </w:pPr>
          </w:p>
        </w:tc>
        <w:tc>
          <w:tcPr>
            <w:tcW w:w="817" w:type="dxa"/>
            <w:vMerge w:val="continue"/>
          </w:tcPr>
          <w:p>
            <w:pPr>
              <w:rPr>
                <w:rFonts w:hint="default"/>
                <w:highlight w:val="none"/>
                <w:vertAlign w:val="baseline"/>
                <w:lang w:val="en-US" w:eastAsia="zh-CN"/>
              </w:rPr>
            </w:pPr>
          </w:p>
        </w:tc>
        <w:tc>
          <w:tcPr>
            <w:tcW w:w="1016" w:type="dxa"/>
            <w:vMerge w:val="continue"/>
          </w:tcPr>
          <w:p>
            <w:pPr>
              <w:rPr>
                <w:rFonts w:hint="default"/>
                <w:highlight w:val="none"/>
                <w:vertAlign w:val="baseline"/>
                <w:lang w:val="en-US" w:eastAsia="zh-CN"/>
              </w:rPr>
            </w:pPr>
          </w:p>
        </w:tc>
        <w:tc>
          <w:tcPr>
            <w:tcW w:w="1084" w:type="dxa"/>
            <w:vMerge w:val="continue"/>
          </w:tcPr>
          <w:p>
            <w:pPr>
              <w:rPr>
                <w:rFonts w:hint="default"/>
                <w:highlight w:val="none"/>
                <w:vertAlign w:val="baseline"/>
                <w:lang w:val="en-US" w:eastAsia="zh-CN"/>
              </w:rPr>
            </w:pPr>
          </w:p>
        </w:tc>
        <w:tc>
          <w:tcPr>
            <w:tcW w:w="1050"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第3个月</w:t>
            </w:r>
          </w:p>
        </w:tc>
        <w:tc>
          <w:tcPr>
            <w:tcW w:w="1200" w:type="dxa"/>
          </w:tcPr>
          <w:p>
            <w:pPr>
              <w:rPr>
                <w:rFonts w:hint="default"/>
                <w:highlight w:val="none"/>
                <w:vertAlign w:val="baseline"/>
                <w:lang w:val="en-US" w:eastAsia="zh-CN"/>
              </w:rPr>
            </w:pPr>
          </w:p>
        </w:tc>
        <w:tc>
          <w:tcPr>
            <w:tcW w:w="822"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c>
          <w:tcPr>
            <w:tcW w:w="639"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687" w:type="dxa"/>
            <w:vMerge w:val="restart"/>
          </w:tcPr>
          <w:p>
            <w:pPr>
              <w:rPr>
                <w:rFonts w:hint="default"/>
                <w:highlight w:val="none"/>
                <w:vertAlign w:val="baseline"/>
                <w:lang w:val="en-US" w:eastAsia="zh-CN"/>
              </w:rPr>
            </w:pPr>
          </w:p>
        </w:tc>
        <w:tc>
          <w:tcPr>
            <w:tcW w:w="967" w:type="dxa"/>
            <w:vMerge w:val="restart"/>
          </w:tcPr>
          <w:p>
            <w:pPr>
              <w:rPr>
                <w:rFonts w:hint="default"/>
                <w:highlight w:val="none"/>
                <w:vertAlign w:val="baseline"/>
                <w:lang w:val="en-US" w:eastAsia="zh-CN"/>
              </w:rPr>
            </w:pPr>
          </w:p>
        </w:tc>
        <w:tc>
          <w:tcPr>
            <w:tcW w:w="883" w:type="dxa"/>
            <w:vMerge w:val="restart"/>
          </w:tcPr>
          <w:p>
            <w:pPr>
              <w:rPr>
                <w:rFonts w:hint="default"/>
                <w:highlight w:val="none"/>
                <w:vertAlign w:val="baseline"/>
                <w:lang w:val="en-US" w:eastAsia="zh-CN"/>
              </w:rPr>
            </w:pPr>
          </w:p>
        </w:tc>
        <w:tc>
          <w:tcPr>
            <w:tcW w:w="900" w:type="dxa"/>
            <w:vMerge w:val="restart"/>
          </w:tcPr>
          <w:p>
            <w:pPr>
              <w:rPr>
                <w:rFonts w:hint="default"/>
                <w:highlight w:val="none"/>
                <w:vertAlign w:val="baseline"/>
                <w:lang w:val="en-US" w:eastAsia="zh-CN"/>
              </w:rPr>
            </w:pPr>
          </w:p>
        </w:tc>
        <w:tc>
          <w:tcPr>
            <w:tcW w:w="884" w:type="dxa"/>
            <w:vMerge w:val="restart"/>
          </w:tcPr>
          <w:p>
            <w:pPr>
              <w:rPr>
                <w:rFonts w:hint="default"/>
                <w:highlight w:val="none"/>
                <w:vertAlign w:val="baseline"/>
                <w:lang w:val="en-US" w:eastAsia="zh-CN"/>
              </w:rPr>
            </w:pPr>
          </w:p>
        </w:tc>
        <w:tc>
          <w:tcPr>
            <w:tcW w:w="783" w:type="dxa"/>
            <w:vMerge w:val="restart"/>
          </w:tcPr>
          <w:p>
            <w:pPr>
              <w:rPr>
                <w:rFonts w:hint="default"/>
                <w:highlight w:val="none"/>
                <w:vertAlign w:val="baseline"/>
                <w:lang w:val="en-US" w:eastAsia="zh-CN"/>
              </w:rPr>
            </w:pPr>
          </w:p>
        </w:tc>
        <w:tc>
          <w:tcPr>
            <w:tcW w:w="750" w:type="dxa"/>
            <w:vMerge w:val="restart"/>
          </w:tcPr>
          <w:p>
            <w:pPr>
              <w:rPr>
                <w:rFonts w:hint="default"/>
                <w:highlight w:val="none"/>
                <w:vertAlign w:val="baseline"/>
                <w:lang w:val="en-US" w:eastAsia="zh-CN"/>
              </w:rPr>
            </w:pPr>
          </w:p>
        </w:tc>
        <w:tc>
          <w:tcPr>
            <w:tcW w:w="817" w:type="dxa"/>
            <w:vMerge w:val="restart"/>
          </w:tcPr>
          <w:p>
            <w:pPr>
              <w:rPr>
                <w:rFonts w:hint="default"/>
                <w:highlight w:val="none"/>
                <w:vertAlign w:val="baseline"/>
                <w:lang w:val="en-US" w:eastAsia="zh-CN"/>
              </w:rPr>
            </w:pPr>
          </w:p>
        </w:tc>
        <w:tc>
          <w:tcPr>
            <w:tcW w:w="1016" w:type="dxa"/>
            <w:vMerge w:val="restart"/>
          </w:tcPr>
          <w:p>
            <w:pPr>
              <w:rPr>
                <w:rFonts w:hint="default"/>
                <w:highlight w:val="none"/>
                <w:vertAlign w:val="baseline"/>
                <w:lang w:val="en-US" w:eastAsia="zh-CN"/>
              </w:rPr>
            </w:pPr>
          </w:p>
        </w:tc>
        <w:tc>
          <w:tcPr>
            <w:tcW w:w="1084" w:type="dxa"/>
            <w:vMerge w:val="restart"/>
          </w:tcPr>
          <w:p>
            <w:pPr>
              <w:rPr>
                <w:rFonts w:hint="default"/>
                <w:highlight w:val="none"/>
                <w:vertAlign w:val="baseline"/>
                <w:lang w:val="en-US" w:eastAsia="zh-CN"/>
              </w:rPr>
            </w:pPr>
          </w:p>
        </w:tc>
        <w:tc>
          <w:tcPr>
            <w:tcW w:w="1050"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第1个月</w:t>
            </w:r>
          </w:p>
        </w:tc>
        <w:tc>
          <w:tcPr>
            <w:tcW w:w="1200" w:type="dxa"/>
          </w:tcPr>
          <w:p>
            <w:pPr>
              <w:rPr>
                <w:rFonts w:hint="default"/>
                <w:highlight w:val="none"/>
                <w:vertAlign w:val="baseline"/>
                <w:lang w:val="en-US" w:eastAsia="zh-CN"/>
              </w:rPr>
            </w:pPr>
          </w:p>
        </w:tc>
        <w:tc>
          <w:tcPr>
            <w:tcW w:w="822" w:type="dxa"/>
            <w:vMerge w:val="restart"/>
          </w:tcPr>
          <w:p>
            <w:pPr>
              <w:rPr>
                <w:rFonts w:hint="default"/>
                <w:highlight w:val="none"/>
                <w:vertAlign w:val="baseline"/>
                <w:lang w:val="en-US" w:eastAsia="zh-CN"/>
              </w:rPr>
            </w:pPr>
          </w:p>
        </w:tc>
        <w:tc>
          <w:tcPr>
            <w:tcW w:w="846" w:type="dxa"/>
            <w:vMerge w:val="restart"/>
          </w:tcPr>
          <w:p>
            <w:pPr>
              <w:rPr>
                <w:rFonts w:hint="default"/>
                <w:highlight w:val="none"/>
                <w:vertAlign w:val="baseline"/>
                <w:lang w:val="en-US" w:eastAsia="zh-CN"/>
              </w:rPr>
            </w:pPr>
          </w:p>
        </w:tc>
        <w:tc>
          <w:tcPr>
            <w:tcW w:w="639" w:type="dxa"/>
            <w:vMerge w:val="restart"/>
          </w:tcPr>
          <w:p>
            <w:pPr>
              <w:rPr>
                <w:rFonts w:hint="default"/>
                <w:highlight w:val="none"/>
                <w:vertAlign w:val="baseline"/>
                <w:lang w:val="en-US" w:eastAsia="zh-CN"/>
              </w:rPr>
            </w:pPr>
          </w:p>
        </w:tc>
        <w:tc>
          <w:tcPr>
            <w:tcW w:w="846" w:type="dxa"/>
            <w:vMerge w:val="restart"/>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7" w:type="dxa"/>
            <w:vMerge w:val="continue"/>
          </w:tcPr>
          <w:p>
            <w:pPr>
              <w:rPr>
                <w:rFonts w:hint="default"/>
                <w:highlight w:val="none"/>
                <w:vertAlign w:val="baseline"/>
                <w:lang w:val="en-US" w:eastAsia="zh-CN"/>
              </w:rPr>
            </w:pPr>
          </w:p>
        </w:tc>
        <w:tc>
          <w:tcPr>
            <w:tcW w:w="967" w:type="dxa"/>
            <w:vMerge w:val="continue"/>
          </w:tcPr>
          <w:p>
            <w:pPr>
              <w:rPr>
                <w:rFonts w:hint="default"/>
                <w:highlight w:val="none"/>
                <w:vertAlign w:val="baseline"/>
                <w:lang w:val="en-US" w:eastAsia="zh-CN"/>
              </w:rPr>
            </w:pPr>
          </w:p>
        </w:tc>
        <w:tc>
          <w:tcPr>
            <w:tcW w:w="883" w:type="dxa"/>
            <w:vMerge w:val="continue"/>
          </w:tcPr>
          <w:p>
            <w:pPr>
              <w:rPr>
                <w:rFonts w:hint="default"/>
                <w:highlight w:val="none"/>
                <w:vertAlign w:val="baseline"/>
                <w:lang w:val="en-US" w:eastAsia="zh-CN"/>
              </w:rPr>
            </w:pPr>
          </w:p>
        </w:tc>
        <w:tc>
          <w:tcPr>
            <w:tcW w:w="900" w:type="dxa"/>
            <w:vMerge w:val="continue"/>
          </w:tcPr>
          <w:p>
            <w:pPr>
              <w:rPr>
                <w:rFonts w:hint="default"/>
                <w:highlight w:val="none"/>
                <w:vertAlign w:val="baseline"/>
                <w:lang w:val="en-US" w:eastAsia="zh-CN"/>
              </w:rPr>
            </w:pPr>
          </w:p>
        </w:tc>
        <w:tc>
          <w:tcPr>
            <w:tcW w:w="884" w:type="dxa"/>
            <w:vMerge w:val="continue"/>
          </w:tcPr>
          <w:p>
            <w:pPr>
              <w:rPr>
                <w:rFonts w:hint="default"/>
                <w:highlight w:val="none"/>
                <w:vertAlign w:val="baseline"/>
                <w:lang w:val="en-US" w:eastAsia="zh-CN"/>
              </w:rPr>
            </w:pPr>
          </w:p>
        </w:tc>
        <w:tc>
          <w:tcPr>
            <w:tcW w:w="783" w:type="dxa"/>
            <w:vMerge w:val="continue"/>
          </w:tcPr>
          <w:p>
            <w:pPr>
              <w:rPr>
                <w:rFonts w:hint="default"/>
                <w:highlight w:val="none"/>
                <w:vertAlign w:val="baseline"/>
                <w:lang w:val="en-US" w:eastAsia="zh-CN"/>
              </w:rPr>
            </w:pPr>
          </w:p>
        </w:tc>
        <w:tc>
          <w:tcPr>
            <w:tcW w:w="750" w:type="dxa"/>
            <w:vMerge w:val="continue"/>
          </w:tcPr>
          <w:p>
            <w:pPr>
              <w:rPr>
                <w:rFonts w:hint="default"/>
                <w:highlight w:val="none"/>
                <w:vertAlign w:val="baseline"/>
                <w:lang w:val="en-US" w:eastAsia="zh-CN"/>
              </w:rPr>
            </w:pPr>
          </w:p>
        </w:tc>
        <w:tc>
          <w:tcPr>
            <w:tcW w:w="817" w:type="dxa"/>
            <w:vMerge w:val="continue"/>
          </w:tcPr>
          <w:p>
            <w:pPr>
              <w:rPr>
                <w:rFonts w:hint="default"/>
                <w:highlight w:val="none"/>
                <w:vertAlign w:val="baseline"/>
                <w:lang w:val="en-US" w:eastAsia="zh-CN"/>
              </w:rPr>
            </w:pPr>
          </w:p>
        </w:tc>
        <w:tc>
          <w:tcPr>
            <w:tcW w:w="1016" w:type="dxa"/>
            <w:vMerge w:val="continue"/>
          </w:tcPr>
          <w:p>
            <w:pPr>
              <w:rPr>
                <w:rFonts w:hint="default"/>
                <w:highlight w:val="none"/>
                <w:vertAlign w:val="baseline"/>
                <w:lang w:val="en-US" w:eastAsia="zh-CN"/>
              </w:rPr>
            </w:pPr>
          </w:p>
        </w:tc>
        <w:tc>
          <w:tcPr>
            <w:tcW w:w="1084" w:type="dxa"/>
            <w:vMerge w:val="continue"/>
          </w:tcPr>
          <w:p>
            <w:pPr>
              <w:rPr>
                <w:rFonts w:hint="default"/>
                <w:highlight w:val="none"/>
                <w:vertAlign w:val="baseline"/>
                <w:lang w:val="en-US" w:eastAsia="zh-CN"/>
              </w:rPr>
            </w:pPr>
          </w:p>
        </w:tc>
        <w:tc>
          <w:tcPr>
            <w:tcW w:w="1050"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第2个月</w:t>
            </w:r>
          </w:p>
        </w:tc>
        <w:tc>
          <w:tcPr>
            <w:tcW w:w="1200" w:type="dxa"/>
          </w:tcPr>
          <w:p>
            <w:pPr>
              <w:rPr>
                <w:rFonts w:hint="default"/>
                <w:highlight w:val="none"/>
                <w:vertAlign w:val="baseline"/>
                <w:lang w:val="en-US" w:eastAsia="zh-CN"/>
              </w:rPr>
            </w:pPr>
          </w:p>
        </w:tc>
        <w:tc>
          <w:tcPr>
            <w:tcW w:w="822"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c>
          <w:tcPr>
            <w:tcW w:w="639"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687" w:type="dxa"/>
            <w:vMerge w:val="continue"/>
          </w:tcPr>
          <w:p>
            <w:pPr>
              <w:rPr>
                <w:rFonts w:hint="default"/>
                <w:highlight w:val="none"/>
                <w:vertAlign w:val="baseline"/>
                <w:lang w:val="en-US" w:eastAsia="zh-CN"/>
              </w:rPr>
            </w:pPr>
          </w:p>
        </w:tc>
        <w:tc>
          <w:tcPr>
            <w:tcW w:w="967" w:type="dxa"/>
            <w:vMerge w:val="continue"/>
          </w:tcPr>
          <w:p>
            <w:pPr>
              <w:rPr>
                <w:rFonts w:hint="default"/>
                <w:highlight w:val="none"/>
                <w:vertAlign w:val="baseline"/>
                <w:lang w:val="en-US" w:eastAsia="zh-CN"/>
              </w:rPr>
            </w:pPr>
          </w:p>
        </w:tc>
        <w:tc>
          <w:tcPr>
            <w:tcW w:w="883" w:type="dxa"/>
            <w:vMerge w:val="continue"/>
          </w:tcPr>
          <w:p>
            <w:pPr>
              <w:rPr>
                <w:rFonts w:hint="default"/>
                <w:highlight w:val="none"/>
                <w:vertAlign w:val="baseline"/>
                <w:lang w:val="en-US" w:eastAsia="zh-CN"/>
              </w:rPr>
            </w:pPr>
          </w:p>
        </w:tc>
        <w:tc>
          <w:tcPr>
            <w:tcW w:w="900" w:type="dxa"/>
            <w:vMerge w:val="continue"/>
          </w:tcPr>
          <w:p>
            <w:pPr>
              <w:rPr>
                <w:rFonts w:hint="default"/>
                <w:highlight w:val="none"/>
                <w:vertAlign w:val="baseline"/>
                <w:lang w:val="en-US" w:eastAsia="zh-CN"/>
              </w:rPr>
            </w:pPr>
          </w:p>
        </w:tc>
        <w:tc>
          <w:tcPr>
            <w:tcW w:w="884" w:type="dxa"/>
            <w:vMerge w:val="continue"/>
          </w:tcPr>
          <w:p>
            <w:pPr>
              <w:rPr>
                <w:rFonts w:hint="default"/>
                <w:highlight w:val="none"/>
                <w:vertAlign w:val="baseline"/>
                <w:lang w:val="en-US" w:eastAsia="zh-CN"/>
              </w:rPr>
            </w:pPr>
          </w:p>
        </w:tc>
        <w:tc>
          <w:tcPr>
            <w:tcW w:w="783" w:type="dxa"/>
            <w:vMerge w:val="continue"/>
          </w:tcPr>
          <w:p>
            <w:pPr>
              <w:rPr>
                <w:rFonts w:hint="default"/>
                <w:highlight w:val="none"/>
                <w:vertAlign w:val="baseline"/>
                <w:lang w:val="en-US" w:eastAsia="zh-CN"/>
              </w:rPr>
            </w:pPr>
          </w:p>
        </w:tc>
        <w:tc>
          <w:tcPr>
            <w:tcW w:w="750" w:type="dxa"/>
            <w:vMerge w:val="continue"/>
          </w:tcPr>
          <w:p>
            <w:pPr>
              <w:rPr>
                <w:rFonts w:hint="default"/>
                <w:highlight w:val="none"/>
                <w:vertAlign w:val="baseline"/>
                <w:lang w:val="en-US" w:eastAsia="zh-CN"/>
              </w:rPr>
            </w:pPr>
          </w:p>
        </w:tc>
        <w:tc>
          <w:tcPr>
            <w:tcW w:w="817" w:type="dxa"/>
            <w:vMerge w:val="continue"/>
          </w:tcPr>
          <w:p>
            <w:pPr>
              <w:rPr>
                <w:rFonts w:hint="default"/>
                <w:highlight w:val="none"/>
                <w:vertAlign w:val="baseline"/>
                <w:lang w:val="en-US" w:eastAsia="zh-CN"/>
              </w:rPr>
            </w:pPr>
          </w:p>
        </w:tc>
        <w:tc>
          <w:tcPr>
            <w:tcW w:w="1016" w:type="dxa"/>
            <w:vMerge w:val="continue"/>
          </w:tcPr>
          <w:p>
            <w:pPr>
              <w:rPr>
                <w:rFonts w:hint="default"/>
                <w:highlight w:val="none"/>
                <w:vertAlign w:val="baseline"/>
                <w:lang w:val="en-US" w:eastAsia="zh-CN"/>
              </w:rPr>
            </w:pPr>
          </w:p>
        </w:tc>
        <w:tc>
          <w:tcPr>
            <w:tcW w:w="1084" w:type="dxa"/>
            <w:vMerge w:val="continue"/>
          </w:tcPr>
          <w:p>
            <w:pPr>
              <w:rPr>
                <w:rFonts w:hint="default"/>
                <w:highlight w:val="none"/>
                <w:vertAlign w:val="baseline"/>
                <w:lang w:val="en-US" w:eastAsia="zh-CN"/>
              </w:rPr>
            </w:pPr>
          </w:p>
        </w:tc>
        <w:tc>
          <w:tcPr>
            <w:tcW w:w="1050"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第3个月</w:t>
            </w:r>
          </w:p>
        </w:tc>
        <w:tc>
          <w:tcPr>
            <w:tcW w:w="1200" w:type="dxa"/>
          </w:tcPr>
          <w:p>
            <w:pPr>
              <w:rPr>
                <w:rFonts w:hint="default"/>
                <w:highlight w:val="none"/>
                <w:vertAlign w:val="baseline"/>
                <w:lang w:val="en-US" w:eastAsia="zh-CN"/>
              </w:rPr>
            </w:pPr>
          </w:p>
        </w:tc>
        <w:tc>
          <w:tcPr>
            <w:tcW w:w="822"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c>
          <w:tcPr>
            <w:tcW w:w="639" w:type="dxa"/>
            <w:vMerge w:val="continue"/>
          </w:tcPr>
          <w:p>
            <w:pPr>
              <w:rPr>
                <w:rFonts w:hint="default"/>
                <w:highlight w:val="none"/>
                <w:vertAlign w:val="baseline"/>
                <w:lang w:val="en-US" w:eastAsia="zh-CN"/>
              </w:rPr>
            </w:pPr>
          </w:p>
        </w:tc>
        <w:tc>
          <w:tcPr>
            <w:tcW w:w="846" w:type="dxa"/>
            <w:vMerge w:val="continue"/>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9821" w:type="dxa"/>
            <w:gridSpan w:val="11"/>
          </w:tcPr>
          <w:p>
            <w:pPr>
              <w:rPr>
                <w:rFonts w:hint="eastAsia"/>
                <w:highlight w:val="none"/>
                <w:vertAlign w:val="baseline"/>
                <w:lang w:val="en-US" w:eastAsia="zh-CN"/>
              </w:rPr>
            </w:pPr>
            <w:r>
              <w:rPr>
                <w:rFonts w:hint="eastAsia"/>
                <w:highlight w:val="none"/>
                <w:vertAlign w:val="baseline"/>
                <w:lang w:val="en-US" w:eastAsia="zh-CN"/>
              </w:rPr>
              <w:t>总计</w:t>
            </w:r>
          </w:p>
        </w:tc>
        <w:tc>
          <w:tcPr>
            <w:tcW w:w="1200" w:type="dxa"/>
          </w:tcPr>
          <w:p>
            <w:pPr>
              <w:rPr>
                <w:rFonts w:hint="default"/>
                <w:highlight w:val="none"/>
                <w:vertAlign w:val="baseline"/>
                <w:lang w:val="en-US" w:eastAsia="zh-CN"/>
              </w:rPr>
            </w:pPr>
          </w:p>
        </w:tc>
        <w:tc>
          <w:tcPr>
            <w:tcW w:w="822" w:type="dxa"/>
          </w:tcPr>
          <w:p>
            <w:pPr>
              <w:rPr>
                <w:rFonts w:hint="default"/>
                <w:highlight w:val="none"/>
                <w:vertAlign w:val="baseline"/>
                <w:lang w:val="en-US" w:eastAsia="zh-CN"/>
              </w:rPr>
            </w:pPr>
          </w:p>
        </w:tc>
        <w:tc>
          <w:tcPr>
            <w:tcW w:w="846" w:type="dxa"/>
          </w:tcPr>
          <w:p>
            <w:pPr>
              <w:rPr>
                <w:rFonts w:hint="default"/>
                <w:highlight w:val="none"/>
                <w:vertAlign w:val="baseline"/>
                <w:lang w:val="en-US" w:eastAsia="zh-CN"/>
              </w:rPr>
            </w:pPr>
          </w:p>
        </w:tc>
        <w:tc>
          <w:tcPr>
            <w:tcW w:w="639" w:type="dxa"/>
          </w:tcPr>
          <w:p>
            <w:pPr>
              <w:rPr>
                <w:rFonts w:hint="default"/>
                <w:highlight w:val="none"/>
                <w:vertAlign w:val="baseline"/>
                <w:lang w:val="en-US" w:eastAsia="zh-CN"/>
              </w:rPr>
            </w:pPr>
          </w:p>
        </w:tc>
        <w:tc>
          <w:tcPr>
            <w:tcW w:w="846" w:type="dxa"/>
          </w:tcPr>
          <w:p>
            <w:pP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14174" w:type="dxa"/>
            <w:gridSpan w:val="16"/>
          </w:tcPr>
          <w:p>
            <w:pPr>
              <w:rPr>
                <w:rFonts w:hint="default"/>
                <w:highlight w:val="none"/>
                <w:vertAlign w:val="baseline"/>
                <w:lang w:val="en-US" w:eastAsia="zh-CN"/>
              </w:rPr>
            </w:pPr>
            <w:r>
              <w:rPr>
                <w:rFonts w:hint="eastAsia"/>
                <w:highlight w:val="none"/>
                <w:vertAlign w:val="baseline"/>
                <w:lang w:val="en-US" w:eastAsia="zh-CN"/>
              </w:rPr>
              <w:t>经办人： 签字                                             审核人：签字                                     单位负责人：签字</w:t>
            </w:r>
          </w:p>
        </w:tc>
      </w:tr>
    </w:tbl>
    <w:p>
      <w:pPr>
        <w:rPr>
          <w:rFonts w:hint="default"/>
          <w:highlight w:val="none"/>
          <w:lang w:val="en-US" w:eastAsia="zh-CN"/>
        </w:rPr>
      </w:pPr>
      <w:r>
        <w:rPr>
          <w:rFonts w:hint="default"/>
          <w:highlight w:val="none"/>
          <w:lang w:val="en-US" w:eastAsia="zh-CN"/>
        </w:rPr>
        <w:t>注：1</w:t>
      </w:r>
      <w:r>
        <w:rPr>
          <w:rFonts w:hint="default"/>
          <w:highlight w:val="none"/>
          <w:lang w:val="en" w:eastAsia="zh-CN"/>
        </w:rPr>
        <w:t>.</w:t>
      </w:r>
      <w:r>
        <w:rPr>
          <w:rFonts w:hint="eastAsia"/>
          <w:highlight w:val="none"/>
          <w:lang w:val="en" w:eastAsia="zh-CN"/>
        </w:rPr>
        <w:t>计算天数按</w:t>
      </w:r>
      <w:r>
        <w:rPr>
          <w:rFonts w:hint="default"/>
          <w:highlight w:val="none"/>
          <w:lang w:val="en-US" w:eastAsia="zh-CN"/>
        </w:rPr>
        <w:t>一个月工作日为21.75天</w:t>
      </w:r>
      <w:r>
        <w:rPr>
          <w:rFonts w:hint="eastAsia"/>
          <w:highlight w:val="none"/>
          <w:lang w:val="en-US" w:eastAsia="zh-CN"/>
        </w:rPr>
        <w:t>计</w:t>
      </w:r>
      <w:r>
        <w:rPr>
          <w:rFonts w:hint="default"/>
          <w:highlight w:val="none"/>
          <w:lang w:val="en-US" w:eastAsia="zh-CN"/>
        </w:rPr>
        <w:t>，实习末月的实习天数小于等于10天不计补贴，大于10天小于等于15天按0.5个月计补贴，大于15天按1个月计补贴</w:t>
      </w:r>
      <w:r>
        <w:rPr>
          <w:rFonts w:hint="eastAsia"/>
          <w:highlight w:val="none"/>
          <w:lang w:val="en-US" w:eastAsia="zh-CN"/>
        </w:rPr>
        <w:t>（以上天系指工作日的天数）</w:t>
      </w:r>
      <w:r>
        <w:rPr>
          <w:rFonts w:hint="default"/>
          <w:highlight w:val="none"/>
          <w:lang w:val="en-US" w:eastAsia="zh-CN"/>
        </w:rPr>
        <w:t>。</w:t>
      </w:r>
    </w:p>
    <w:p>
      <w:pPr>
        <w:ind w:firstLine="420" w:firstLineChars="200"/>
        <w:rPr>
          <w:rFonts w:hint="eastAsia" w:ascii="黑体" w:hAnsi="黑体" w:eastAsia="黑体"/>
          <w:sz w:val="32"/>
          <w:szCs w:val="32"/>
          <w:highlight w:val="none"/>
          <w:lang w:val="en-US" w:eastAsia="zh-CN"/>
        </w:rPr>
      </w:pPr>
      <w:r>
        <w:rPr>
          <w:rFonts w:hint="default"/>
          <w:highlight w:val="none"/>
          <w:lang w:val="en-US" w:eastAsia="zh-CN"/>
        </w:rPr>
        <w:t>2</w:t>
      </w:r>
      <w:r>
        <w:rPr>
          <w:rFonts w:hint="eastAsia"/>
          <w:highlight w:val="none"/>
          <w:lang w:val="en-US" w:eastAsia="zh-CN"/>
        </w:rPr>
        <w:t>.</w:t>
      </w:r>
      <w:r>
        <w:rPr>
          <w:rFonts w:hint="default"/>
          <w:highlight w:val="none"/>
          <w:lang w:val="en-US" w:eastAsia="zh-CN"/>
        </w:rPr>
        <w:t>实习单位须为实习人员办理人身意外伤害等综合商业保险或特定人员单险种参加工伤保险，政府给予每人</w:t>
      </w:r>
      <w:r>
        <w:rPr>
          <w:rFonts w:hint="eastAsia"/>
          <w:highlight w:val="none"/>
          <w:lang w:val="en-US" w:eastAsia="zh-CN"/>
        </w:rPr>
        <w:t>一年</w:t>
      </w:r>
      <w:r>
        <w:rPr>
          <w:rFonts w:hint="default"/>
          <w:highlight w:val="none"/>
          <w:lang w:val="en-US" w:eastAsia="zh-CN"/>
        </w:rPr>
        <w:t>保险补助50元</w:t>
      </w:r>
      <w:r>
        <w:rPr>
          <w:rFonts w:hint="eastAsia"/>
          <w:highlight w:val="none"/>
          <w:lang w:val="en-US" w:eastAsia="zh-CN"/>
        </w:rPr>
        <w:t>；</w:t>
      </w:r>
      <w:r>
        <w:rPr>
          <w:rFonts w:hint="default"/>
          <w:highlight w:val="none"/>
          <w:lang w:val="en-US" w:eastAsia="zh-CN"/>
        </w:rPr>
        <w:t>实习人员须在实习协议开始时间7天内参保，若未</w:t>
      </w:r>
      <w:r>
        <w:rPr>
          <w:rFonts w:hint="eastAsia"/>
          <w:highlight w:val="none"/>
          <w:lang w:val="en-US" w:eastAsia="zh-CN"/>
        </w:rPr>
        <w:t>在规定期限内</w:t>
      </w:r>
      <w:r>
        <w:rPr>
          <w:rFonts w:hint="default"/>
          <w:highlight w:val="none"/>
          <w:lang w:val="en-US" w:eastAsia="zh-CN"/>
        </w:rPr>
        <w:t>参保，不得享受实习生活补贴政策</w:t>
      </w:r>
      <w:r>
        <w:rPr>
          <w:rFonts w:hint="eastAsia"/>
          <w:highlight w:val="none"/>
          <w:lang w:val="en-US" w:eastAsia="zh-CN"/>
        </w:rPr>
        <w:t>。</w:t>
      </w:r>
      <w:bookmarkStart w:id="0" w:name="_GoBack"/>
      <w:bookmarkEnd w:id="0"/>
    </w:p>
    <w:sectPr>
      <w:headerReference r:id="rId3" w:type="default"/>
      <w:footerReference r:id="rId4" w:type="default"/>
      <w:pgSz w:w="16838" w:h="11906" w:orient="landscape"/>
      <w:pgMar w:top="1800" w:right="1440" w:bottom="1800" w:left="1440" w:header="851" w:footer="141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7"/>
      </w:rPr>
    </w:pPr>
    <w:r>
      <w:fldChar w:fldCharType="begin"/>
    </w:r>
    <w:r>
      <w:rPr>
        <w:rStyle w:val="17"/>
      </w:rPr>
      <w:instrText xml:space="preserve">PAGE  </w:instrText>
    </w:r>
    <w:r>
      <w:fldChar w:fldCharType="separate"/>
    </w:r>
    <w:r>
      <w:rPr>
        <w:rStyle w:val="17"/>
      </w:rPr>
      <w:t>- 1 -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D"/>
    <w:rsid w:val="00005796"/>
    <w:rsid w:val="00005D29"/>
    <w:rsid w:val="0001027A"/>
    <w:rsid w:val="0001111D"/>
    <w:rsid w:val="000207CA"/>
    <w:rsid w:val="00021846"/>
    <w:rsid w:val="00022142"/>
    <w:rsid w:val="000234FF"/>
    <w:rsid w:val="000275BA"/>
    <w:rsid w:val="000277A0"/>
    <w:rsid w:val="00030152"/>
    <w:rsid w:val="000338E6"/>
    <w:rsid w:val="00040268"/>
    <w:rsid w:val="000430E7"/>
    <w:rsid w:val="00050B05"/>
    <w:rsid w:val="00053277"/>
    <w:rsid w:val="00055AAB"/>
    <w:rsid w:val="00065EFF"/>
    <w:rsid w:val="00070EA4"/>
    <w:rsid w:val="000730FE"/>
    <w:rsid w:val="000753A4"/>
    <w:rsid w:val="00077328"/>
    <w:rsid w:val="00081846"/>
    <w:rsid w:val="00082D39"/>
    <w:rsid w:val="000842CC"/>
    <w:rsid w:val="00087294"/>
    <w:rsid w:val="000901FA"/>
    <w:rsid w:val="000934BF"/>
    <w:rsid w:val="00093F32"/>
    <w:rsid w:val="00094A32"/>
    <w:rsid w:val="0009656D"/>
    <w:rsid w:val="000A3BE1"/>
    <w:rsid w:val="000A3DB2"/>
    <w:rsid w:val="000A3FF9"/>
    <w:rsid w:val="000A6242"/>
    <w:rsid w:val="000B176C"/>
    <w:rsid w:val="000B1B6D"/>
    <w:rsid w:val="000C0FE6"/>
    <w:rsid w:val="000C3766"/>
    <w:rsid w:val="000C6DD5"/>
    <w:rsid w:val="000C7F4B"/>
    <w:rsid w:val="000D02DB"/>
    <w:rsid w:val="000D0D2C"/>
    <w:rsid w:val="000D254D"/>
    <w:rsid w:val="000D358D"/>
    <w:rsid w:val="000D46D9"/>
    <w:rsid w:val="000D5176"/>
    <w:rsid w:val="000D6739"/>
    <w:rsid w:val="000F63BC"/>
    <w:rsid w:val="000F7A16"/>
    <w:rsid w:val="00103798"/>
    <w:rsid w:val="00103D20"/>
    <w:rsid w:val="00103F6F"/>
    <w:rsid w:val="00104672"/>
    <w:rsid w:val="001050FA"/>
    <w:rsid w:val="001055A1"/>
    <w:rsid w:val="0011280C"/>
    <w:rsid w:val="0011714B"/>
    <w:rsid w:val="00120185"/>
    <w:rsid w:val="00126246"/>
    <w:rsid w:val="00136111"/>
    <w:rsid w:val="00137841"/>
    <w:rsid w:val="00144A9F"/>
    <w:rsid w:val="00147443"/>
    <w:rsid w:val="001475C2"/>
    <w:rsid w:val="00152ABF"/>
    <w:rsid w:val="0015429F"/>
    <w:rsid w:val="00162049"/>
    <w:rsid w:val="001627EC"/>
    <w:rsid w:val="00162837"/>
    <w:rsid w:val="00163526"/>
    <w:rsid w:val="00165436"/>
    <w:rsid w:val="00172A27"/>
    <w:rsid w:val="0017374A"/>
    <w:rsid w:val="00175B8A"/>
    <w:rsid w:val="00176CF5"/>
    <w:rsid w:val="001864EA"/>
    <w:rsid w:val="00190C85"/>
    <w:rsid w:val="00197232"/>
    <w:rsid w:val="001A008D"/>
    <w:rsid w:val="001B5B11"/>
    <w:rsid w:val="001B6922"/>
    <w:rsid w:val="001B69FE"/>
    <w:rsid w:val="001B703D"/>
    <w:rsid w:val="001B7603"/>
    <w:rsid w:val="001D0996"/>
    <w:rsid w:val="001D1CEF"/>
    <w:rsid w:val="001D536A"/>
    <w:rsid w:val="001D5BD3"/>
    <w:rsid w:val="001D71E6"/>
    <w:rsid w:val="001E05C8"/>
    <w:rsid w:val="001E0C1A"/>
    <w:rsid w:val="001E2B06"/>
    <w:rsid w:val="001E31B6"/>
    <w:rsid w:val="001E348B"/>
    <w:rsid w:val="001E3D58"/>
    <w:rsid w:val="001E7C48"/>
    <w:rsid w:val="001F0886"/>
    <w:rsid w:val="001F2489"/>
    <w:rsid w:val="001F334A"/>
    <w:rsid w:val="001F5A0B"/>
    <w:rsid w:val="001F60DD"/>
    <w:rsid w:val="001F7F3D"/>
    <w:rsid w:val="00210CB4"/>
    <w:rsid w:val="00212122"/>
    <w:rsid w:val="002234E4"/>
    <w:rsid w:val="00225C14"/>
    <w:rsid w:val="00227259"/>
    <w:rsid w:val="002272D1"/>
    <w:rsid w:val="002305E0"/>
    <w:rsid w:val="0023167A"/>
    <w:rsid w:val="002336D2"/>
    <w:rsid w:val="002356FA"/>
    <w:rsid w:val="00240DC9"/>
    <w:rsid w:val="002474B9"/>
    <w:rsid w:val="0025087D"/>
    <w:rsid w:val="00257911"/>
    <w:rsid w:val="00260020"/>
    <w:rsid w:val="00262ED9"/>
    <w:rsid w:val="0026386A"/>
    <w:rsid w:val="00265FCA"/>
    <w:rsid w:val="0027218D"/>
    <w:rsid w:val="00272358"/>
    <w:rsid w:val="00275576"/>
    <w:rsid w:val="00275A37"/>
    <w:rsid w:val="00277D19"/>
    <w:rsid w:val="00277D72"/>
    <w:rsid w:val="0028750B"/>
    <w:rsid w:val="002919D9"/>
    <w:rsid w:val="00291A3D"/>
    <w:rsid w:val="002957EA"/>
    <w:rsid w:val="00296004"/>
    <w:rsid w:val="00296855"/>
    <w:rsid w:val="00297DF8"/>
    <w:rsid w:val="002A1DB7"/>
    <w:rsid w:val="002A338B"/>
    <w:rsid w:val="002B3124"/>
    <w:rsid w:val="002B3348"/>
    <w:rsid w:val="002B3BDB"/>
    <w:rsid w:val="002B66C9"/>
    <w:rsid w:val="002C74DB"/>
    <w:rsid w:val="002D0B08"/>
    <w:rsid w:val="002D45D5"/>
    <w:rsid w:val="002D6FB4"/>
    <w:rsid w:val="002E4117"/>
    <w:rsid w:val="002E4F63"/>
    <w:rsid w:val="002E4F64"/>
    <w:rsid w:val="002E674A"/>
    <w:rsid w:val="002F4B59"/>
    <w:rsid w:val="002F776F"/>
    <w:rsid w:val="0030098D"/>
    <w:rsid w:val="00302B72"/>
    <w:rsid w:val="003035B1"/>
    <w:rsid w:val="0031197A"/>
    <w:rsid w:val="003145E5"/>
    <w:rsid w:val="003205E7"/>
    <w:rsid w:val="003209D5"/>
    <w:rsid w:val="00320B56"/>
    <w:rsid w:val="003213D4"/>
    <w:rsid w:val="00324693"/>
    <w:rsid w:val="00330585"/>
    <w:rsid w:val="0033442E"/>
    <w:rsid w:val="003363BD"/>
    <w:rsid w:val="00337014"/>
    <w:rsid w:val="00337CD5"/>
    <w:rsid w:val="00342E41"/>
    <w:rsid w:val="00351FAE"/>
    <w:rsid w:val="003524C3"/>
    <w:rsid w:val="003558CD"/>
    <w:rsid w:val="00356749"/>
    <w:rsid w:val="00360100"/>
    <w:rsid w:val="00360E61"/>
    <w:rsid w:val="00366F0F"/>
    <w:rsid w:val="00370859"/>
    <w:rsid w:val="003725BD"/>
    <w:rsid w:val="00377006"/>
    <w:rsid w:val="00381394"/>
    <w:rsid w:val="00386E4F"/>
    <w:rsid w:val="003875C5"/>
    <w:rsid w:val="00390056"/>
    <w:rsid w:val="003A33F4"/>
    <w:rsid w:val="003B0443"/>
    <w:rsid w:val="003B0669"/>
    <w:rsid w:val="003B1AC6"/>
    <w:rsid w:val="003B1C3C"/>
    <w:rsid w:val="003B3B45"/>
    <w:rsid w:val="003B5495"/>
    <w:rsid w:val="003B6398"/>
    <w:rsid w:val="003B74AA"/>
    <w:rsid w:val="003C23D0"/>
    <w:rsid w:val="003C4FC8"/>
    <w:rsid w:val="003C6527"/>
    <w:rsid w:val="003C74E4"/>
    <w:rsid w:val="003D78A1"/>
    <w:rsid w:val="003E0221"/>
    <w:rsid w:val="003E297E"/>
    <w:rsid w:val="003E5D5E"/>
    <w:rsid w:val="003F3CBB"/>
    <w:rsid w:val="003F5A01"/>
    <w:rsid w:val="00400F76"/>
    <w:rsid w:val="00401490"/>
    <w:rsid w:val="00404B69"/>
    <w:rsid w:val="0040734F"/>
    <w:rsid w:val="004078C1"/>
    <w:rsid w:val="00412C4C"/>
    <w:rsid w:val="00416990"/>
    <w:rsid w:val="0042298B"/>
    <w:rsid w:val="00424F95"/>
    <w:rsid w:val="00425CB5"/>
    <w:rsid w:val="0043205E"/>
    <w:rsid w:val="004360BF"/>
    <w:rsid w:val="00442137"/>
    <w:rsid w:val="00442A56"/>
    <w:rsid w:val="00442BFF"/>
    <w:rsid w:val="00442E60"/>
    <w:rsid w:val="004447EC"/>
    <w:rsid w:val="00444CAF"/>
    <w:rsid w:val="00455C16"/>
    <w:rsid w:val="00455F24"/>
    <w:rsid w:val="004634C2"/>
    <w:rsid w:val="004654CC"/>
    <w:rsid w:val="00466DD7"/>
    <w:rsid w:val="00471BBA"/>
    <w:rsid w:val="00472290"/>
    <w:rsid w:val="00472EEA"/>
    <w:rsid w:val="00474354"/>
    <w:rsid w:val="00481810"/>
    <w:rsid w:val="00482DE5"/>
    <w:rsid w:val="004851F9"/>
    <w:rsid w:val="00486ED2"/>
    <w:rsid w:val="00490372"/>
    <w:rsid w:val="004915D4"/>
    <w:rsid w:val="00497C42"/>
    <w:rsid w:val="004A3642"/>
    <w:rsid w:val="004B036B"/>
    <w:rsid w:val="004B10C0"/>
    <w:rsid w:val="004B5BC2"/>
    <w:rsid w:val="004C0DFD"/>
    <w:rsid w:val="004C0F64"/>
    <w:rsid w:val="004C5BE9"/>
    <w:rsid w:val="004D02C6"/>
    <w:rsid w:val="004E0C65"/>
    <w:rsid w:val="004F6FC0"/>
    <w:rsid w:val="005013EA"/>
    <w:rsid w:val="0050300B"/>
    <w:rsid w:val="005065E8"/>
    <w:rsid w:val="0051618E"/>
    <w:rsid w:val="0051795C"/>
    <w:rsid w:val="00517A04"/>
    <w:rsid w:val="00522834"/>
    <w:rsid w:val="00523692"/>
    <w:rsid w:val="005300F8"/>
    <w:rsid w:val="0053211E"/>
    <w:rsid w:val="00532384"/>
    <w:rsid w:val="0053262B"/>
    <w:rsid w:val="005378C3"/>
    <w:rsid w:val="005449C8"/>
    <w:rsid w:val="00544EAB"/>
    <w:rsid w:val="00545544"/>
    <w:rsid w:val="00545EF8"/>
    <w:rsid w:val="00547163"/>
    <w:rsid w:val="0055326A"/>
    <w:rsid w:val="00553DAE"/>
    <w:rsid w:val="0055522D"/>
    <w:rsid w:val="00555F44"/>
    <w:rsid w:val="005575B5"/>
    <w:rsid w:val="00557877"/>
    <w:rsid w:val="0056134B"/>
    <w:rsid w:val="00565721"/>
    <w:rsid w:val="00567B74"/>
    <w:rsid w:val="0057309D"/>
    <w:rsid w:val="005801D9"/>
    <w:rsid w:val="005847B5"/>
    <w:rsid w:val="00585910"/>
    <w:rsid w:val="00585D19"/>
    <w:rsid w:val="00586EE8"/>
    <w:rsid w:val="00587297"/>
    <w:rsid w:val="00587B01"/>
    <w:rsid w:val="00592BF2"/>
    <w:rsid w:val="005952D5"/>
    <w:rsid w:val="005954C4"/>
    <w:rsid w:val="00595829"/>
    <w:rsid w:val="00597522"/>
    <w:rsid w:val="005A4E36"/>
    <w:rsid w:val="005A5E32"/>
    <w:rsid w:val="005A6CDC"/>
    <w:rsid w:val="005B1530"/>
    <w:rsid w:val="005B53FE"/>
    <w:rsid w:val="005B5B73"/>
    <w:rsid w:val="005C5371"/>
    <w:rsid w:val="005D09E8"/>
    <w:rsid w:val="005D1499"/>
    <w:rsid w:val="005D2B76"/>
    <w:rsid w:val="005D4AF5"/>
    <w:rsid w:val="005D7F3E"/>
    <w:rsid w:val="005E0090"/>
    <w:rsid w:val="005E4615"/>
    <w:rsid w:val="005F1016"/>
    <w:rsid w:val="005F408B"/>
    <w:rsid w:val="005F67FF"/>
    <w:rsid w:val="00602AD6"/>
    <w:rsid w:val="00603F3D"/>
    <w:rsid w:val="006043B3"/>
    <w:rsid w:val="0060464F"/>
    <w:rsid w:val="006049E6"/>
    <w:rsid w:val="006058A2"/>
    <w:rsid w:val="00606A05"/>
    <w:rsid w:val="00606F05"/>
    <w:rsid w:val="00607164"/>
    <w:rsid w:val="006100E9"/>
    <w:rsid w:val="00612973"/>
    <w:rsid w:val="00613F60"/>
    <w:rsid w:val="006262CA"/>
    <w:rsid w:val="00626A66"/>
    <w:rsid w:val="00627654"/>
    <w:rsid w:val="00630C37"/>
    <w:rsid w:val="00631081"/>
    <w:rsid w:val="0063397A"/>
    <w:rsid w:val="00636B22"/>
    <w:rsid w:val="0064390F"/>
    <w:rsid w:val="006441F8"/>
    <w:rsid w:val="0065186A"/>
    <w:rsid w:val="006534AC"/>
    <w:rsid w:val="00654D33"/>
    <w:rsid w:val="00657625"/>
    <w:rsid w:val="00664DEE"/>
    <w:rsid w:val="00665584"/>
    <w:rsid w:val="00665834"/>
    <w:rsid w:val="00667F24"/>
    <w:rsid w:val="0067177B"/>
    <w:rsid w:val="00673AA6"/>
    <w:rsid w:val="006740C7"/>
    <w:rsid w:val="00675248"/>
    <w:rsid w:val="00675598"/>
    <w:rsid w:val="00681536"/>
    <w:rsid w:val="00682704"/>
    <w:rsid w:val="00686492"/>
    <w:rsid w:val="00686D70"/>
    <w:rsid w:val="006872A8"/>
    <w:rsid w:val="00692BCA"/>
    <w:rsid w:val="0069479A"/>
    <w:rsid w:val="006967CC"/>
    <w:rsid w:val="006A0488"/>
    <w:rsid w:val="006A10C0"/>
    <w:rsid w:val="006A2A05"/>
    <w:rsid w:val="006A3554"/>
    <w:rsid w:val="006A3562"/>
    <w:rsid w:val="006A79D1"/>
    <w:rsid w:val="006B64EC"/>
    <w:rsid w:val="006C3AE7"/>
    <w:rsid w:val="006D60DA"/>
    <w:rsid w:val="006E407C"/>
    <w:rsid w:val="006E54F4"/>
    <w:rsid w:val="006E5F31"/>
    <w:rsid w:val="006F357B"/>
    <w:rsid w:val="006F3EB6"/>
    <w:rsid w:val="006F45C4"/>
    <w:rsid w:val="006F713C"/>
    <w:rsid w:val="00701D5B"/>
    <w:rsid w:val="0070213F"/>
    <w:rsid w:val="007074AB"/>
    <w:rsid w:val="0071048F"/>
    <w:rsid w:val="00711ADE"/>
    <w:rsid w:val="00716986"/>
    <w:rsid w:val="00721F79"/>
    <w:rsid w:val="007223A2"/>
    <w:rsid w:val="00726F60"/>
    <w:rsid w:val="00730492"/>
    <w:rsid w:val="00733CD8"/>
    <w:rsid w:val="007418BE"/>
    <w:rsid w:val="00742876"/>
    <w:rsid w:val="007447A3"/>
    <w:rsid w:val="0074768D"/>
    <w:rsid w:val="00751789"/>
    <w:rsid w:val="007545CF"/>
    <w:rsid w:val="00754F6F"/>
    <w:rsid w:val="007553E6"/>
    <w:rsid w:val="0075563F"/>
    <w:rsid w:val="00755BD2"/>
    <w:rsid w:val="007609E0"/>
    <w:rsid w:val="00760D00"/>
    <w:rsid w:val="00765FA6"/>
    <w:rsid w:val="00767D41"/>
    <w:rsid w:val="007701D6"/>
    <w:rsid w:val="00771262"/>
    <w:rsid w:val="00771781"/>
    <w:rsid w:val="007772E2"/>
    <w:rsid w:val="007812C5"/>
    <w:rsid w:val="007816D5"/>
    <w:rsid w:val="0078281F"/>
    <w:rsid w:val="00784DE2"/>
    <w:rsid w:val="00786281"/>
    <w:rsid w:val="00790046"/>
    <w:rsid w:val="007911CD"/>
    <w:rsid w:val="00792AD5"/>
    <w:rsid w:val="00792EC8"/>
    <w:rsid w:val="00793D96"/>
    <w:rsid w:val="00793FDC"/>
    <w:rsid w:val="00795FC8"/>
    <w:rsid w:val="00797655"/>
    <w:rsid w:val="007A15C3"/>
    <w:rsid w:val="007A54ED"/>
    <w:rsid w:val="007B2633"/>
    <w:rsid w:val="007B3D27"/>
    <w:rsid w:val="007B3EDA"/>
    <w:rsid w:val="007C1C30"/>
    <w:rsid w:val="007C23AA"/>
    <w:rsid w:val="007C2C0A"/>
    <w:rsid w:val="007C585D"/>
    <w:rsid w:val="007C74A6"/>
    <w:rsid w:val="007D1125"/>
    <w:rsid w:val="007D2FDF"/>
    <w:rsid w:val="007D45E6"/>
    <w:rsid w:val="007D5DF5"/>
    <w:rsid w:val="007E0F14"/>
    <w:rsid w:val="007E2B82"/>
    <w:rsid w:val="007E49F0"/>
    <w:rsid w:val="007E55AF"/>
    <w:rsid w:val="007E688E"/>
    <w:rsid w:val="007F1FA4"/>
    <w:rsid w:val="007F7383"/>
    <w:rsid w:val="00802579"/>
    <w:rsid w:val="008070A1"/>
    <w:rsid w:val="008076E0"/>
    <w:rsid w:val="00807B94"/>
    <w:rsid w:val="00807FD8"/>
    <w:rsid w:val="00810970"/>
    <w:rsid w:val="008121FA"/>
    <w:rsid w:val="00813C8F"/>
    <w:rsid w:val="0081417C"/>
    <w:rsid w:val="00815C75"/>
    <w:rsid w:val="008245F1"/>
    <w:rsid w:val="008245FC"/>
    <w:rsid w:val="00824C7D"/>
    <w:rsid w:val="008260B4"/>
    <w:rsid w:val="00826F26"/>
    <w:rsid w:val="008334BE"/>
    <w:rsid w:val="00835228"/>
    <w:rsid w:val="00836A31"/>
    <w:rsid w:val="0084361B"/>
    <w:rsid w:val="00844D67"/>
    <w:rsid w:val="00856FA2"/>
    <w:rsid w:val="008578D2"/>
    <w:rsid w:val="00862D75"/>
    <w:rsid w:val="008704B6"/>
    <w:rsid w:val="00872CC6"/>
    <w:rsid w:val="00874547"/>
    <w:rsid w:val="008811E9"/>
    <w:rsid w:val="00881730"/>
    <w:rsid w:val="00884147"/>
    <w:rsid w:val="00884434"/>
    <w:rsid w:val="008905A0"/>
    <w:rsid w:val="008915B5"/>
    <w:rsid w:val="00891712"/>
    <w:rsid w:val="00893D0A"/>
    <w:rsid w:val="008A0915"/>
    <w:rsid w:val="008A38D5"/>
    <w:rsid w:val="008A4589"/>
    <w:rsid w:val="008A4E60"/>
    <w:rsid w:val="008A5B3B"/>
    <w:rsid w:val="008B021C"/>
    <w:rsid w:val="008B3ACA"/>
    <w:rsid w:val="008B4BE8"/>
    <w:rsid w:val="008B657E"/>
    <w:rsid w:val="008B78BC"/>
    <w:rsid w:val="008C1DA9"/>
    <w:rsid w:val="008C3FEE"/>
    <w:rsid w:val="008C6231"/>
    <w:rsid w:val="008D611C"/>
    <w:rsid w:val="008D6A7D"/>
    <w:rsid w:val="008D7CFA"/>
    <w:rsid w:val="008D7FB4"/>
    <w:rsid w:val="008E10A0"/>
    <w:rsid w:val="008E3AA2"/>
    <w:rsid w:val="008E4AF0"/>
    <w:rsid w:val="008E7C57"/>
    <w:rsid w:val="008F08B4"/>
    <w:rsid w:val="008F0CF5"/>
    <w:rsid w:val="008F2066"/>
    <w:rsid w:val="008F3993"/>
    <w:rsid w:val="008F556F"/>
    <w:rsid w:val="00900FD4"/>
    <w:rsid w:val="00903E0D"/>
    <w:rsid w:val="00905E30"/>
    <w:rsid w:val="00906729"/>
    <w:rsid w:val="00907519"/>
    <w:rsid w:val="0091029B"/>
    <w:rsid w:val="0091086B"/>
    <w:rsid w:val="00911E69"/>
    <w:rsid w:val="00915F73"/>
    <w:rsid w:val="00916BF0"/>
    <w:rsid w:val="0092055C"/>
    <w:rsid w:val="00925942"/>
    <w:rsid w:val="00931D5F"/>
    <w:rsid w:val="00932349"/>
    <w:rsid w:val="00936D9C"/>
    <w:rsid w:val="009459E5"/>
    <w:rsid w:val="00945A90"/>
    <w:rsid w:val="00946631"/>
    <w:rsid w:val="009534F5"/>
    <w:rsid w:val="00953572"/>
    <w:rsid w:val="009547E0"/>
    <w:rsid w:val="00961158"/>
    <w:rsid w:val="009612F7"/>
    <w:rsid w:val="0096297E"/>
    <w:rsid w:val="00962A51"/>
    <w:rsid w:val="00963DB4"/>
    <w:rsid w:val="00963FAA"/>
    <w:rsid w:val="009733BF"/>
    <w:rsid w:val="00975051"/>
    <w:rsid w:val="0097708F"/>
    <w:rsid w:val="009777D0"/>
    <w:rsid w:val="00982399"/>
    <w:rsid w:val="00991552"/>
    <w:rsid w:val="00991F03"/>
    <w:rsid w:val="009A08FC"/>
    <w:rsid w:val="009A20BC"/>
    <w:rsid w:val="009A28FA"/>
    <w:rsid w:val="009B0196"/>
    <w:rsid w:val="009B2A48"/>
    <w:rsid w:val="009B45EC"/>
    <w:rsid w:val="009B4964"/>
    <w:rsid w:val="009B4E4E"/>
    <w:rsid w:val="009B5A4F"/>
    <w:rsid w:val="009B7D32"/>
    <w:rsid w:val="009C4BF8"/>
    <w:rsid w:val="009C516C"/>
    <w:rsid w:val="009C5868"/>
    <w:rsid w:val="009D227F"/>
    <w:rsid w:val="009D37D6"/>
    <w:rsid w:val="009D55DB"/>
    <w:rsid w:val="009D5CEF"/>
    <w:rsid w:val="009D70E2"/>
    <w:rsid w:val="009D7266"/>
    <w:rsid w:val="009E02D1"/>
    <w:rsid w:val="009E14FF"/>
    <w:rsid w:val="009E1DE5"/>
    <w:rsid w:val="009E33DB"/>
    <w:rsid w:val="009E5A95"/>
    <w:rsid w:val="009F3387"/>
    <w:rsid w:val="00A06299"/>
    <w:rsid w:val="00A06F77"/>
    <w:rsid w:val="00A13CE7"/>
    <w:rsid w:val="00A1410E"/>
    <w:rsid w:val="00A1553B"/>
    <w:rsid w:val="00A16285"/>
    <w:rsid w:val="00A16C1F"/>
    <w:rsid w:val="00A17456"/>
    <w:rsid w:val="00A17A65"/>
    <w:rsid w:val="00A234D8"/>
    <w:rsid w:val="00A25024"/>
    <w:rsid w:val="00A26FDE"/>
    <w:rsid w:val="00A31C64"/>
    <w:rsid w:val="00A32CA1"/>
    <w:rsid w:val="00A36677"/>
    <w:rsid w:val="00A41125"/>
    <w:rsid w:val="00A44812"/>
    <w:rsid w:val="00A45911"/>
    <w:rsid w:val="00A462D3"/>
    <w:rsid w:val="00A46441"/>
    <w:rsid w:val="00A46939"/>
    <w:rsid w:val="00A477AB"/>
    <w:rsid w:val="00A512BC"/>
    <w:rsid w:val="00A51801"/>
    <w:rsid w:val="00A5569D"/>
    <w:rsid w:val="00A55D59"/>
    <w:rsid w:val="00A56C3E"/>
    <w:rsid w:val="00A64290"/>
    <w:rsid w:val="00A66DD0"/>
    <w:rsid w:val="00A71181"/>
    <w:rsid w:val="00A76315"/>
    <w:rsid w:val="00A77D73"/>
    <w:rsid w:val="00A8000C"/>
    <w:rsid w:val="00A804BC"/>
    <w:rsid w:val="00A80D59"/>
    <w:rsid w:val="00A81AEC"/>
    <w:rsid w:val="00A82410"/>
    <w:rsid w:val="00A87546"/>
    <w:rsid w:val="00A930D4"/>
    <w:rsid w:val="00A9572C"/>
    <w:rsid w:val="00A970F9"/>
    <w:rsid w:val="00A97419"/>
    <w:rsid w:val="00AA7DBA"/>
    <w:rsid w:val="00AB3921"/>
    <w:rsid w:val="00AB4C98"/>
    <w:rsid w:val="00AB55F5"/>
    <w:rsid w:val="00AB5B5E"/>
    <w:rsid w:val="00AB65D7"/>
    <w:rsid w:val="00AB6A99"/>
    <w:rsid w:val="00AC4304"/>
    <w:rsid w:val="00AC45F9"/>
    <w:rsid w:val="00AD0022"/>
    <w:rsid w:val="00AD4EAD"/>
    <w:rsid w:val="00AD7562"/>
    <w:rsid w:val="00AD7F41"/>
    <w:rsid w:val="00AE10F6"/>
    <w:rsid w:val="00AE2263"/>
    <w:rsid w:val="00AF0392"/>
    <w:rsid w:val="00AF15BB"/>
    <w:rsid w:val="00AF3DAD"/>
    <w:rsid w:val="00AF428F"/>
    <w:rsid w:val="00AF6F00"/>
    <w:rsid w:val="00B054EC"/>
    <w:rsid w:val="00B06B98"/>
    <w:rsid w:val="00B11EE2"/>
    <w:rsid w:val="00B15ADB"/>
    <w:rsid w:val="00B2152C"/>
    <w:rsid w:val="00B23EFF"/>
    <w:rsid w:val="00B24234"/>
    <w:rsid w:val="00B26449"/>
    <w:rsid w:val="00B26B72"/>
    <w:rsid w:val="00B275CD"/>
    <w:rsid w:val="00B309D1"/>
    <w:rsid w:val="00B334BB"/>
    <w:rsid w:val="00B3530F"/>
    <w:rsid w:val="00B35C30"/>
    <w:rsid w:val="00B466A4"/>
    <w:rsid w:val="00B476A9"/>
    <w:rsid w:val="00B47786"/>
    <w:rsid w:val="00B52AB5"/>
    <w:rsid w:val="00B54956"/>
    <w:rsid w:val="00B5565E"/>
    <w:rsid w:val="00B5575A"/>
    <w:rsid w:val="00B61571"/>
    <w:rsid w:val="00B626F8"/>
    <w:rsid w:val="00B64AFC"/>
    <w:rsid w:val="00B65DAC"/>
    <w:rsid w:val="00B808DC"/>
    <w:rsid w:val="00B92239"/>
    <w:rsid w:val="00B94353"/>
    <w:rsid w:val="00BA14F0"/>
    <w:rsid w:val="00BA177C"/>
    <w:rsid w:val="00BA5299"/>
    <w:rsid w:val="00BA60C4"/>
    <w:rsid w:val="00BA6572"/>
    <w:rsid w:val="00BA7589"/>
    <w:rsid w:val="00BB00C4"/>
    <w:rsid w:val="00BB038F"/>
    <w:rsid w:val="00BB4346"/>
    <w:rsid w:val="00BB454A"/>
    <w:rsid w:val="00BB742E"/>
    <w:rsid w:val="00BC0E10"/>
    <w:rsid w:val="00BC2EEB"/>
    <w:rsid w:val="00BC3633"/>
    <w:rsid w:val="00BC66A4"/>
    <w:rsid w:val="00BD06AC"/>
    <w:rsid w:val="00BD2591"/>
    <w:rsid w:val="00BD56E1"/>
    <w:rsid w:val="00BD6DAA"/>
    <w:rsid w:val="00BE110D"/>
    <w:rsid w:val="00BE2BFB"/>
    <w:rsid w:val="00BE4CC1"/>
    <w:rsid w:val="00BF6126"/>
    <w:rsid w:val="00C048E0"/>
    <w:rsid w:val="00C05C04"/>
    <w:rsid w:val="00C07AAE"/>
    <w:rsid w:val="00C07C69"/>
    <w:rsid w:val="00C10DD2"/>
    <w:rsid w:val="00C10EF7"/>
    <w:rsid w:val="00C121CA"/>
    <w:rsid w:val="00C17511"/>
    <w:rsid w:val="00C17699"/>
    <w:rsid w:val="00C202E3"/>
    <w:rsid w:val="00C20B82"/>
    <w:rsid w:val="00C25729"/>
    <w:rsid w:val="00C2746C"/>
    <w:rsid w:val="00C30385"/>
    <w:rsid w:val="00C30527"/>
    <w:rsid w:val="00C307F1"/>
    <w:rsid w:val="00C32B84"/>
    <w:rsid w:val="00C32E99"/>
    <w:rsid w:val="00C369DD"/>
    <w:rsid w:val="00C4029D"/>
    <w:rsid w:val="00C41A49"/>
    <w:rsid w:val="00C42EF4"/>
    <w:rsid w:val="00C4391E"/>
    <w:rsid w:val="00C44220"/>
    <w:rsid w:val="00C453A6"/>
    <w:rsid w:val="00C464DA"/>
    <w:rsid w:val="00C47511"/>
    <w:rsid w:val="00C525A2"/>
    <w:rsid w:val="00C52708"/>
    <w:rsid w:val="00C5502A"/>
    <w:rsid w:val="00C60D5D"/>
    <w:rsid w:val="00C61129"/>
    <w:rsid w:val="00C645B3"/>
    <w:rsid w:val="00C659F6"/>
    <w:rsid w:val="00C66A7C"/>
    <w:rsid w:val="00C7138D"/>
    <w:rsid w:val="00C728F0"/>
    <w:rsid w:val="00C73DFD"/>
    <w:rsid w:val="00C76F4D"/>
    <w:rsid w:val="00C77A3E"/>
    <w:rsid w:val="00C8654A"/>
    <w:rsid w:val="00C917AB"/>
    <w:rsid w:val="00C927C7"/>
    <w:rsid w:val="00C94E12"/>
    <w:rsid w:val="00CA1F81"/>
    <w:rsid w:val="00CA323F"/>
    <w:rsid w:val="00CA6D15"/>
    <w:rsid w:val="00CA7685"/>
    <w:rsid w:val="00CB09B9"/>
    <w:rsid w:val="00CB2166"/>
    <w:rsid w:val="00CB2E0B"/>
    <w:rsid w:val="00CB6CBE"/>
    <w:rsid w:val="00CC22EC"/>
    <w:rsid w:val="00CC27E0"/>
    <w:rsid w:val="00CD3AD3"/>
    <w:rsid w:val="00CD5445"/>
    <w:rsid w:val="00CE5F7B"/>
    <w:rsid w:val="00CE7C2C"/>
    <w:rsid w:val="00CF039A"/>
    <w:rsid w:val="00CF0F45"/>
    <w:rsid w:val="00CF112C"/>
    <w:rsid w:val="00CF13C6"/>
    <w:rsid w:val="00CF150C"/>
    <w:rsid w:val="00D00068"/>
    <w:rsid w:val="00D00174"/>
    <w:rsid w:val="00D03A7F"/>
    <w:rsid w:val="00D05D18"/>
    <w:rsid w:val="00D06372"/>
    <w:rsid w:val="00D120FE"/>
    <w:rsid w:val="00D128A2"/>
    <w:rsid w:val="00D158AA"/>
    <w:rsid w:val="00D20C75"/>
    <w:rsid w:val="00D22C0F"/>
    <w:rsid w:val="00D2765C"/>
    <w:rsid w:val="00D315A5"/>
    <w:rsid w:val="00D317FE"/>
    <w:rsid w:val="00D3739E"/>
    <w:rsid w:val="00D44FDF"/>
    <w:rsid w:val="00D46D4E"/>
    <w:rsid w:val="00D47249"/>
    <w:rsid w:val="00D477A5"/>
    <w:rsid w:val="00D50469"/>
    <w:rsid w:val="00D53DE5"/>
    <w:rsid w:val="00D6085A"/>
    <w:rsid w:val="00D619E6"/>
    <w:rsid w:val="00D64090"/>
    <w:rsid w:val="00D66A9E"/>
    <w:rsid w:val="00D725E5"/>
    <w:rsid w:val="00D72864"/>
    <w:rsid w:val="00D72A7B"/>
    <w:rsid w:val="00D748C8"/>
    <w:rsid w:val="00D75059"/>
    <w:rsid w:val="00D80178"/>
    <w:rsid w:val="00D809AD"/>
    <w:rsid w:val="00D83A10"/>
    <w:rsid w:val="00D85BBA"/>
    <w:rsid w:val="00D87BB0"/>
    <w:rsid w:val="00D97045"/>
    <w:rsid w:val="00D97449"/>
    <w:rsid w:val="00DA4FE5"/>
    <w:rsid w:val="00DA675A"/>
    <w:rsid w:val="00DB2980"/>
    <w:rsid w:val="00DB3599"/>
    <w:rsid w:val="00DC1772"/>
    <w:rsid w:val="00DC1A74"/>
    <w:rsid w:val="00DC1C10"/>
    <w:rsid w:val="00DC2881"/>
    <w:rsid w:val="00DC4001"/>
    <w:rsid w:val="00DC6A12"/>
    <w:rsid w:val="00DC7FE1"/>
    <w:rsid w:val="00DD2E3D"/>
    <w:rsid w:val="00DD4AD0"/>
    <w:rsid w:val="00DD5523"/>
    <w:rsid w:val="00DE1479"/>
    <w:rsid w:val="00DF29D8"/>
    <w:rsid w:val="00DF7F33"/>
    <w:rsid w:val="00E01384"/>
    <w:rsid w:val="00E031BF"/>
    <w:rsid w:val="00E068AA"/>
    <w:rsid w:val="00E11295"/>
    <w:rsid w:val="00E120D6"/>
    <w:rsid w:val="00E12D99"/>
    <w:rsid w:val="00E14676"/>
    <w:rsid w:val="00E1487F"/>
    <w:rsid w:val="00E15B6A"/>
    <w:rsid w:val="00E15EFE"/>
    <w:rsid w:val="00E20B36"/>
    <w:rsid w:val="00E21635"/>
    <w:rsid w:val="00E21CBC"/>
    <w:rsid w:val="00E24839"/>
    <w:rsid w:val="00E25097"/>
    <w:rsid w:val="00E26586"/>
    <w:rsid w:val="00E2755F"/>
    <w:rsid w:val="00E32360"/>
    <w:rsid w:val="00E32C84"/>
    <w:rsid w:val="00E34871"/>
    <w:rsid w:val="00E34D7B"/>
    <w:rsid w:val="00E3529A"/>
    <w:rsid w:val="00E36854"/>
    <w:rsid w:val="00E374E5"/>
    <w:rsid w:val="00E40123"/>
    <w:rsid w:val="00E404F3"/>
    <w:rsid w:val="00E4411B"/>
    <w:rsid w:val="00E44E7E"/>
    <w:rsid w:val="00E47F96"/>
    <w:rsid w:val="00E510DC"/>
    <w:rsid w:val="00E513DB"/>
    <w:rsid w:val="00E51DB0"/>
    <w:rsid w:val="00E53560"/>
    <w:rsid w:val="00E56354"/>
    <w:rsid w:val="00E60977"/>
    <w:rsid w:val="00E64362"/>
    <w:rsid w:val="00E6579B"/>
    <w:rsid w:val="00E66FC6"/>
    <w:rsid w:val="00E70B34"/>
    <w:rsid w:val="00E76612"/>
    <w:rsid w:val="00E776FB"/>
    <w:rsid w:val="00E95729"/>
    <w:rsid w:val="00E97770"/>
    <w:rsid w:val="00EA047C"/>
    <w:rsid w:val="00EA0F92"/>
    <w:rsid w:val="00EA4948"/>
    <w:rsid w:val="00EA65B2"/>
    <w:rsid w:val="00EB1389"/>
    <w:rsid w:val="00EB147B"/>
    <w:rsid w:val="00EB2977"/>
    <w:rsid w:val="00EB648A"/>
    <w:rsid w:val="00EC34C2"/>
    <w:rsid w:val="00EC431F"/>
    <w:rsid w:val="00EC46F3"/>
    <w:rsid w:val="00EC4A3C"/>
    <w:rsid w:val="00EC5697"/>
    <w:rsid w:val="00EC613A"/>
    <w:rsid w:val="00ED0C46"/>
    <w:rsid w:val="00ED14DD"/>
    <w:rsid w:val="00ED3DE4"/>
    <w:rsid w:val="00ED41F5"/>
    <w:rsid w:val="00ED5BFA"/>
    <w:rsid w:val="00ED7736"/>
    <w:rsid w:val="00ED7CDA"/>
    <w:rsid w:val="00EE09F8"/>
    <w:rsid w:val="00EE1F3F"/>
    <w:rsid w:val="00EE7D46"/>
    <w:rsid w:val="00EF1352"/>
    <w:rsid w:val="00EF46CC"/>
    <w:rsid w:val="00EF48AE"/>
    <w:rsid w:val="00F00F21"/>
    <w:rsid w:val="00F0133C"/>
    <w:rsid w:val="00F0422C"/>
    <w:rsid w:val="00F121AF"/>
    <w:rsid w:val="00F13EDB"/>
    <w:rsid w:val="00F13F20"/>
    <w:rsid w:val="00F14C0C"/>
    <w:rsid w:val="00F14F99"/>
    <w:rsid w:val="00F1545B"/>
    <w:rsid w:val="00F248F1"/>
    <w:rsid w:val="00F26C4A"/>
    <w:rsid w:val="00F30A00"/>
    <w:rsid w:val="00F31CF8"/>
    <w:rsid w:val="00F32AFD"/>
    <w:rsid w:val="00F33F72"/>
    <w:rsid w:val="00F40BFA"/>
    <w:rsid w:val="00F40DED"/>
    <w:rsid w:val="00F444B7"/>
    <w:rsid w:val="00F44610"/>
    <w:rsid w:val="00F44B41"/>
    <w:rsid w:val="00F44F1A"/>
    <w:rsid w:val="00F502A7"/>
    <w:rsid w:val="00F53ABD"/>
    <w:rsid w:val="00F5522B"/>
    <w:rsid w:val="00F57FB1"/>
    <w:rsid w:val="00F65D13"/>
    <w:rsid w:val="00F67637"/>
    <w:rsid w:val="00F67BBA"/>
    <w:rsid w:val="00F73839"/>
    <w:rsid w:val="00F756EF"/>
    <w:rsid w:val="00F8153B"/>
    <w:rsid w:val="00F831FB"/>
    <w:rsid w:val="00F86BFB"/>
    <w:rsid w:val="00F907C6"/>
    <w:rsid w:val="00F92796"/>
    <w:rsid w:val="00F92C50"/>
    <w:rsid w:val="00F93E69"/>
    <w:rsid w:val="00F970C5"/>
    <w:rsid w:val="00FA26CE"/>
    <w:rsid w:val="00FA285F"/>
    <w:rsid w:val="00FA2D24"/>
    <w:rsid w:val="00FA5AA8"/>
    <w:rsid w:val="00FA71BF"/>
    <w:rsid w:val="00FB5B3F"/>
    <w:rsid w:val="00FB6D36"/>
    <w:rsid w:val="00FC0EC0"/>
    <w:rsid w:val="00FC2182"/>
    <w:rsid w:val="00FC3B4D"/>
    <w:rsid w:val="00FC58D1"/>
    <w:rsid w:val="00FC7E1C"/>
    <w:rsid w:val="00FD0286"/>
    <w:rsid w:val="00FD088D"/>
    <w:rsid w:val="00FD09EE"/>
    <w:rsid w:val="00FD1F5E"/>
    <w:rsid w:val="00FD2628"/>
    <w:rsid w:val="00FD2B10"/>
    <w:rsid w:val="00FD2DE1"/>
    <w:rsid w:val="00FD6955"/>
    <w:rsid w:val="00FE2C93"/>
    <w:rsid w:val="00FE3CE7"/>
    <w:rsid w:val="00FE7503"/>
    <w:rsid w:val="00FE7F5A"/>
    <w:rsid w:val="011354D3"/>
    <w:rsid w:val="02B65D15"/>
    <w:rsid w:val="098564FF"/>
    <w:rsid w:val="17AFAC43"/>
    <w:rsid w:val="18025C05"/>
    <w:rsid w:val="1C253525"/>
    <w:rsid w:val="1C2A7A49"/>
    <w:rsid w:val="1D2A5C1F"/>
    <w:rsid w:val="1FF030FA"/>
    <w:rsid w:val="25081E3D"/>
    <w:rsid w:val="2EE3AA9D"/>
    <w:rsid w:val="2F817620"/>
    <w:rsid w:val="366827D8"/>
    <w:rsid w:val="36FE2879"/>
    <w:rsid w:val="37FBAEAC"/>
    <w:rsid w:val="37FC6404"/>
    <w:rsid w:val="3BE3B361"/>
    <w:rsid w:val="3D8D5BE7"/>
    <w:rsid w:val="3DAB6BC1"/>
    <w:rsid w:val="3DDF522C"/>
    <w:rsid w:val="3DFF0C1F"/>
    <w:rsid w:val="3EE720EF"/>
    <w:rsid w:val="3EFD629C"/>
    <w:rsid w:val="3F711528"/>
    <w:rsid w:val="3F7D3455"/>
    <w:rsid w:val="41A813C8"/>
    <w:rsid w:val="447461EE"/>
    <w:rsid w:val="45EBE6A9"/>
    <w:rsid w:val="47472FAC"/>
    <w:rsid w:val="4CBC3A79"/>
    <w:rsid w:val="4CFBB203"/>
    <w:rsid w:val="4F8F377F"/>
    <w:rsid w:val="4FF6245C"/>
    <w:rsid w:val="50380BCB"/>
    <w:rsid w:val="53147535"/>
    <w:rsid w:val="53FDA7F0"/>
    <w:rsid w:val="574A0F80"/>
    <w:rsid w:val="5B7842C7"/>
    <w:rsid w:val="5BBB2F61"/>
    <w:rsid w:val="5CAEA4FC"/>
    <w:rsid w:val="5DBB7045"/>
    <w:rsid w:val="5E4E327E"/>
    <w:rsid w:val="5EFA467E"/>
    <w:rsid w:val="5EFD98BF"/>
    <w:rsid w:val="5EFF18AB"/>
    <w:rsid w:val="5EFF6338"/>
    <w:rsid w:val="5FFBB3DA"/>
    <w:rsid w:val="65BDFE88"/>
    <w:rsid w:val="65FBA68D"/>
    <w:rsid w:val="6BFF903C"/>
    <w:rsid w:val="6DBF8B05"/>
    <w:rsid w:val="6FEC99C8"/>
    <w:rsid w:val="70DCE14E"/>
    <w:rsid w:val="73F4CE34"/>
    <w:rsid w:val="75BEA115"/>
    <w:rsid w:val="75FF6888"/>
    <w:rsid w:val="75FFF1DE"/>
    <w:rsid w:val="76BE4EFD"/>
    <w:rsid w:val="76FADA56"/>
    <w:rsid w:val="778F69E6"/>
    <w:rsid w:val="77DBDBE4"/>
    <w:rsid w:val="77F5E96A"/>
    <w:rsid w:val="77F9B099"/>
    <w:rsid w:val="77FD8D03"/>
    <w:rsid w:val="77FF213E"/>
    <w:rsid w:val="79FFC7A6"/>
    <w:rsid w:val="7ABE6016"/>
    <w:rsid w:val="7B3E7390"/>
    <w:rsid w:val="7B6115F9"/>
    <w:rsid w:val="7BAF8253"/>
    <w:rsid w:val="7BF4C750"/>
    <w:rsid w:val="7C403E83"/>
    <w:rsid w:val="7D673D78"/>
    <w:rsid w:val="7DFB0932"/>
    <w:rsid w:val="7E7EC88C"/>
    <w:rsid w:val="7EA65F26"/>
    <w:rsid w:val="7EB78AA8"/>
    <w:rsid w:val="7EF3958F"/>
    <w:rsid w:val="7F1F1275"/>
    <w:rsid w:val="7F79AD7D"/>
    <w:rsid w:val="7FCFCEB6"/>
    <w:rsid w:val="7FF3DE1F"/>
    <w:rsid w:val="7FF90357"/>
    <w:rsid w:val="7FFF6395"/>
    <w:rsid w:val="7FFFCCEE"/>
    <w:rsid w:val="97BBF7F5"/>
    <w:rsid w:val="97F733DC"/>
    <w:rsid w:val="ADFE723D"/>
    <w:rsid w:val="ADFFF6D6"/>
    <w:rsid w:val="B32E9B31"/>
    <w:rsid w:val="B3FA2795"/>
    <w:rsid w:val="B72E6480"/>
    <w:rsid w:val="B7B7343C"/>
    <w:rsid w:val="B7D7B30B"/>
    <w:rsid w:val="B9B75716"/>
    <w:rsid w:val="BDF28546"/>
    <w:rsid w:val="BF3DA932"/>
    <w:rsid w:val="BFBFFF5C"/>
    <w:rsid w:val="BFEB5695"/>
    <w:rsid w:val="BFF4F4DA"/>
    <w:rsid w:val="BFFFCBB2"/>
    <w:rsid w:val="C7DB952E"/>
    <w:rsid w:val="C7F3BFD4"/>
    <w:rsid w:val="C9AF5240"/>
    <w:rsid w:val="DBFF8F3F"/>
    <w:rsid w:val="DBFFED02"/>
    <w:rsid w:val="DCBE94B5"/>
    <w:rsid w:val="DFFE5898"/>
    <w:rsid w:val="DFFFD2B4"/>
    <w:rsid w:val="E9AD3AD2"/>
    <w:rsid w:val="EDCEB0E3"/>
    <w:rsid w:val="EDFF2B72"/>
    <w:rsid w:val="EEFFACF3"/>
    <w:rsid w:val="EF3FFD1F"/>
    <w:rsid w:val="EF4922A7"/>
    <w:rsid w:val="F0EE7B46"/>
    <w:rsid w:val="F3AB4498"/>
    <w:rsid w:val="F3DEBDAA"/>
    <w:rsid w:val="F56E5D14"/>
    <w:rsid w:val="F7ED6699"/>
    <w:rsid w:val="F7FF81C6"/>
    <w:rsid w:val="F7FFB06F"/>
    <w:rsid w:val="F9F8AA5B"/>
    <w:rsid w:val="FA7D9942"/>
    <w:rsid w:val="FAF30EAB"/>
    <w:rsid w:val="FAFF3D63"/>
    <w:rsid w:val="FBFE6C16"/>
    <w:rsid w:val="FD5D5AFB"/>
    <w:rsid w:val="FD7F2879"/>
    <w:rsid w:val="FDAFC6F1"/>
    <w:rsid w:val="FDBF2CB8"/>
    <w:rsid w:val="FE79104E"/>
    <w:rsid w:val="FEE624D7"/>
    <w:rsid w:val="FEF7F3EC"/>
    <w:rsid w:val="FFFA91CE"/>
    <w:rsid w:val="FFFB9520"/>
    <w:rsid w:val="FFFF2647"/>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next w:val="1"/>
    <w:qFormat/>
    <w:uiPriority w:val="9"/>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qFormat/>
    <w:uiPriority w:val="0"/>
    <w:pPr>
      <w:keepNext w:val="0"/>
      <w:keepLines w:val="0"/>
      <w:widowControl w:val="0"/>
      <w:suppressLineNumbers w:val="0"/>
      <w:spacing w:after="0" w:afterAutospacing="0"/>
      <w:ind w:firstLine="420" w:firstLineChars="100"/>
      <w:jc w:val="center"/>
    </w:pPr>
    <w:rPr>
      <w:rFonts w:hint="default" w:ascii="Times New Roman" w:hAnsi="Calibri" w:eastAsia="宋体" w:cs="Times New Roman"/>
      <w:kern w:val="2"/>
      <w:sz w:val="44"/>
      <w:szCs w:val="44"/>
      <w:lang w:val="en-US" w:eastAsia="zh-CN" w:bidi="ar"/>
    </w:rPr>
  </w:style>
  <w:style w:type="paragraph" w:styleId="3">
    <w:name w:val="Body Text"/>
    <w:basedOn w:val="1"/>
    <w:next w:val="2"/>
    <w:qFormat/>
    <w:uiPriority w:val="0"/>
    <w:pPr>
      <w:jc w:val="center"/>
    </w:pPr>
    <w:rPr>
      <w:b/>
      <w:sz w:val="44"/>
    </w:rPr>
  </w:style>
  <w:style w:type="paragraph" w:styleId="6">
    <w:name w:val="Body Text Indent"/>
    <w:basedOn w:val="1"/>
    <w:qFormat/>
    <w:uiPriority w:val="0"/>
    <w:pPr>
      <w:spacing w:line="600" w:lineRule="exact"/>
      <w:ind w:right="-241" w:rightChars="-241" w:firstLine="640" w:firstLineChars="200"/>
    </w:pPr>
    <w:rPr>
      <w:rFonts w:eastAsia="仿宋_GB2312"/>
      <w:sz w:val="32"/>
    </w:rPr>
  </w:style>
  <w:style w:type="paragraph" w:styleId="7">
    <w:name w:val="Plain Text"/>
    <w:basedOn w:val="1"/>
    <w:qFormat/>
    <w:uiPriority w:val="0"/>
    <w:pPr>
      <w:widowControl/>
      <w:spacing w:before="100" w:beforeAutospacing="1" w:after="100" w:afterAutospacing="1"/>
      <w:jc w:val="left"/>
    </w:pPr>
    <w:rPr>
      <w:rFonts w:ascii="宋体" w:hAnsi="宋体" w:eastAsia="宋体"/>
      <w:kern w:val="0"/>
      <w:sz w:val="24"/>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endnote text"/>
    <w:basedOn w:val="1"/>
    <w:semiHidden/>
    <w:qFormat/>
    <w:uiPriority w:val="99"/>
    <w:rPr>
      <w:rFonts w:ascii="Calibri" w:hAnsi="Calibri"/>
      <w:kern w:val="0"/>
      <w:sz w:val="20"/>
      <w:szCs w:val="24"/>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Normal (Web)"/>
    <w:basedOn w:val="1"/>
    <w:qFormat/>
    <w:uiPriority w:val="0"/>
    <w:pPr>
      <w:widowControl/>
      <w:spacing w:before="60" w:after="60" w:line="336" w:lineRule="auto"/>
      <w:ind w:left="15" w:right="15"/>
      <w:jc w:val="left"/>
    </w:pPr>
    <w:rPr>
      <w:rFonts w:ascii="宋体" w:hAnsi="宋体"/>
      <w:kern w:val="0"/>
      <w:sz w:val="24"/>
      <w:szCs w:val="24"/>
    </w:r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qFormat/>
    <w:uiPriority w:val="0"/>
    <w:rPr>
      <w:color w:val="0066FF"/>
      <w:u w:val="non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默认段落字体 Para Char Char Char Char Char Char Char"/>
    <w:basedOn w:val="1"/>
    <w:qFormat/>
    <w:uiPriority w:val="0"/>
    <w:pPr>
      <w:adjustRightInd w:val="0"/>
      <w:spacing w:line="360" w:lineRule="auto"/>
    </w:pPr>
    <w:rPr>
      <w:sz w:val="32"/>
      <w:szCs w:val="24"/>
    </w:rPr>
  </w:style>
  <w:style w:type="paragraph" w:customStyle="1" w:styleId="22">
    <w:name w:val="p0"/>
    <w:basedOn w:val="1"/>
    <w:qFormat/>
    <w:uiPriority w:val="0"/>
    <w:pPr>
      <w:widowControl/>
    </w:pPr>
    <w:rPr>
      <w:kern w:val="0"/>
    </w:rPr>
  </w:style>
  <w:style w:type="paragraph" w:customStyle="1" w:styleId="23">
    <w:name w:val="Char"/>
    <w:basedOn w:val="1"/>
    <w:qFormat/>
    <w:uiPriority w:val="0"/>
    <w:rPr>
      <w:rFonts w:ascii="宋体" w:hAnsi="宋体" w:cs="Courier New"/>
      <w:sz w:val="32"/>
      <w:szCs w:val="32"/>
    </w:rPr>
  </w:style>
  <w:style w:type="paragraph" w:customStyle="1" w:styleId="24">
    <w:name w:val="Char Char"/>
    <w:basedOn w:val="1"/>
    <w:qFormat/>
    <w:uiPriority w:val="0"/>
    <w:pPr>
      <w:adjustRightInd w:val="0"/>
      <w:spacing w:line="360" w:lineRule="auto"/>
    </w:pPr>
    <w:rPr>
      <w:sz w:val="32"/>
      <w:szCs w:val="24"/>
    </w:rPr>
  </w:style>
  <w:style w:type="paragraph" w:customStyle="1" w:styleId="25">
    <w:name w:val="List Paragraph"/>
    <w:basedOn w:val="1"/>
    <w:qFormat/>
    <w:uiPriority w:val="0"/>
    <w:pPr>
      <w:ind w:firstLine="420" w:firstLineChars="200"/>
    </w:pPr>
    <w:rPr>
      <w:rFonts w:ascii="Calibri" w:hAnsi="Calibri"/>
      <w:szCs w:val="22"/>
    </w:rPr>
  </w:style>
  <w:style w:type="character" w:customStyle="1" w:styleId="26">
    <w:name w:val="10"/>
    <w:basedOn w:val="15"/>
    <w:qFormat/>
    <w:uiPriority w:val="0"/>
    <w:rPr>
      <w:rFonts w:hint="default" w:ascii="Times New Roman" w:hAnsi="Times New Roman" w:cs="Times New Roman"/>
    </w:rPr>
  </w:style>
  <w:style w:type="character" w:customStyle="1" w:styleId="27">
    <w:name w:val="15"/>
    <w:basedOn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雨薇在线</Company>
  <Pages>1</Pages>
  <Words>292</Words>
  <Characters>1670</Characters>
  <Lines>1</Lines>
  <Paragraphs>1</Paragraphs>
  <TotalTime>0</TotalTime>
  <ScaleCrop>false</ScaleCrop>
  <LinksUpToDate>false</LinksUpToDate>
  <CharactersWithSpaces>1959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2021-05-23T23:08:00Z</dcterms:created>
  <dc:creator>DELL User</dc:creator>
  <cp:lastModifiedBy>1</cp:lastModifiedBy>
  <cp:lastPrinted>2024-03-07T18:20:00Z</cp:lastPrinted>
  <dcterms:modified xsi:type="dcterms:W3CDTF">2024-03-11T09:14:09Z</dcterms:modified>
  <dc:title>温市人才〔2006〕18号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4A49571E8B5A7832570FE865DEF41FE9</vt:lpwstr>
  </property>
</Properties>
</file>